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pStyle w:val="2"/>
        <w:jc w:val="center"/>
        <w:rPr>
          <w:rFonts w:hint="default" w:ascii="Calibri" w:hAnsi="Calibri" w:cs="Calibri"/>
          <w:b/>
          <w:kern w:val="0"/>
          <w:sz w:val="44"/>
          <w:szCs w:val="44"/>
        </w:rPr>
      </w:pPr>
      <w:r>
        <w:rPr>
          <w:rFonts w:hint="default" w:ascii="Calibri" w:hAnsi="Calibri" w:cs="Calibri"/>
          <w:sz w:val="44"/>
          <w:szCs w:val="44"/>
          <w:lang w:val="en-US" w:eastAsia="zh-CN"/>
        </w:rPr>
        <w:t>GL-</w:t>
      </w:r>
      <w:r>
        <w:rPr>
          <w:rFonts w:hint="default" w:ascii="Calibri" w:hAnsi="Calibri" w:cs="Calibri"/>
          <w:sz w:val="44"/>
          <w:szCs w:val="44"/>
        </w:rPr>
        <w:t>E860</w:t>
      </w:r>
      <w:r>
        <w:rPr>
          <w:rFonts w:hint="eastAsia" w:ascii="Calibri" w:hAnsi="Calibri" w:cs="Calibri"/>
          <w:sz w:val="44"/>
          <w:szCs w:val="44"/>
          <w:lang w:val="en-US" w:eastAsia="zh-CN"/>
        </w:rPr>
        <w:t>8T</w:t>
      </w:r>
      <w:r>
        <w:rPr>
          <w:rFonts w:hint="default" w:ascii="Calibri" w:hAnsi="Calibri" w:cs="Calibri"/>
          <w:sz w:val="44"/>
          <w:szCs w:val="44"/>
          <w:lang w:val="en-US" w:eastAsia="zh-CN"/>
        </w:rPr>
        <w:t>-ATG</w:t>
      </w:r>
      <w:r>
        <w:rPr>
          <w:rFonts w:hint="eastAsia" w:ascii="Calibri" w:hAnsi="Calibri" w:cs="Calibri"/>
          <w:sz w:val="44"/>
          <w:szCs w:val="44"/>
          <w:lang w:eastAsia="zh-CN"/>
        </w:rPr>
        <w:t>万兆上联盒式</w:t>
      </w:r>
      <w:r>
        <w:rPr>
          <w:rFonts w:hint="default" w:ascii="Calibri" w:hAnsi="Calibri" w:cs="Calibri"/>
          <w:sz w:val="44"/>
          <w:szCs w:val="44"/>
        </w:rPr>
        <w:t>OLT</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产品概述：</w:t>
      </w:r>
    </w:p>
    <w:p>
      <w:pPr>
        <w:jc w:val="left"/>
        <w:rPr>
          <w:rFonts w:hint="eastAsia" w:ascii="Arial" w:cs="Arial"/>
          <w:sz w:val="21"/>
          <w:szCs w:val="21"/>
        </w:rPr>
      </w:pPr>
      <w:r>
        <w:rPr>
          <w:rFonts w:hint="eastAsia" w:ascii="Calibri" w:hAnsi="Calibri" w:cs="Calibri"/>
          <w:sz w:val="21"/>
          <w:szCs w:val="21"/>
          <w:lang w:val="en-US" w:eastAsia="zh-CN"/>
        </w:rPr>
        <w:t xml:space="preserve">    GL-</w:t>
      </w:r>
      <w:r>
        <w:rPr>
          <w:rFonts w:hint="default" w:ascii="Calibri" w:hAnsi="Calibri" w:cs="Calibri"/>
          <w:sz w:val="21"/>
          <w:szCs w:val="21"/>
        </w:rPr>
        <w:t>E8608T-ATG是冠联通信自行研制的盒式OLT交换设备，提供8个EPON OLT接口、8个10/100/1000 Base-T接口、4个10G Base-SR/LR/ER接口，高度仅1U，安装维护方便，节省空间。该OLT采用业界先进的技术，在以太网业务上具有强大的功能和QoS保证，支持SLA和DBA。高达1:64的分光比，支持不同类</w:t>
      </w:r>
      <w:r>
        <w:rPr>
          <w:rFonts w:hint="eastAsia" w:ascii="Arial" w:cs="Arial"/>
          <w:sz w:val="21"/>
          <w:szCs w:val="21"/>
        </w:rPr>
        <w:t>运营商的投资做到最小化。</w:t>
      </w:r>
    </w:p>
    <w:p>
      <w:pPr>
        <w:jc w:val="center"/>
        <w:rPr>
          <w:rFonts w:hint="eastAsia" w:ascii="Arial" w:cs="Arial"/>
        </w:rPr>
      </w:pPr>
      <w:r>
        <w:rPr>
          <w:rFonts w:hint="eastAsia" w:ascii="Arial" w:cs="Arial"/>
        </w:rPr>
        <w:drawing>
          <wp:inline distT="0" distB="0" distL="114300" distR="114300">
            <wp:extent cx="3932555" cy="1853565"/>
            <wp:effectExtent l="0" t="0" r="0" b="0"/>
            <wp:docPr id="11" name="图片 4" descr="E8608T-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E8608T-ATG"/>
                    <pic:cNvPicPr>
                      <a:picLocks noChangeAspect="1"/>
                    </pic:cNvPicPr>
                  </pic:nvPicPr>
                  <pic:blipFill>
                    <a:blip r:embed="rId5"/>
                    <a:stretch>
                      <a:fillRect/>
                    </a:stretch>
                  </pic:blipFill>
                  <pic:spPr>
                    <a:xfrm>
                      <a:off x="0" y="0"/>
                      <a:ext cx="3932555" cy="1853565"/>
                    </a:xfrm>
                    <a:prstGeom prst="rect">
                      <a:avLst/>
                    </a:prstGeom>
                    <a:noFill/>
                    <a:ln w="9525">
                      <a:noFill/>
                    </a:ln>
                  </pic:spPr>
                </pic:pic>
              </a:graphicData>
            </a:graphic>
          </wp:inline>
        </w:drawing>
      </w:r>
    </w:p>
    <w:p>
      <w:pPr>
        <w:jc w:val="center"/>
        <w:rPr>
          <w:rFonts w:hint="eastAsia" w:ascii="Arial" w:cs="Arial"/>
          <w:b/>
        </w:rPr>
      </w:pPr>
      <w:r>
        <w:rPr>
          <w:rFonts w:hint="eastAsia" w:ascii="Arial" w:cs="Arial"/>
          <w:b/>
          <w:lang w:val="en-US" w:eastAsia="zh-CN"/>
        </w:rPr>
        <w:t>8</w:t>
      </w:r>
      <w:r>
        <w:rPr>
          <w:rFonts w:hint="eastAsia" w:ascii="Arial" w:cs="Arial"/>
          <w:b/>
        </w:rPr>
        <w:t xml:space="preserve"> PON PORT EPON OLT </w:t>
      </w:r>
    </w:p>
    <w:p>
      <w:pPr>
        <w:jc w:val="both"/>
        <w:rPr>
          <w:rFonts w:hint="eastAsia" w:ascii="Arial" w:cs="Arial"/>
        </w:rPr>
      </w:pPr>
    </w:p>
    <w:p>
      <w:pPr>
        <w:rPr>
          <w:rFonts w:hint="eastAsia" w:ascii="宋体" w:hAnsi="宋体" w:cs="Arial"/>
          <w:b/>
          <w:color w:val="000000"/>
          <w:kern w:val="0"/>
          <w:sz w:val="24"/>
          <w:szCs w:val="24"/>
        </w:rPr>
      </w:pPr>
    </w:p>
    <w:p>
      <w:pPr>
        <w:rPr>
          <w:rFonts w:ascii="宋体" w:hAnsi="宋体" w:cs="Arial"/>
          <w:b/>
          <w:color w:val="000000"/>
          <w:kern w:val="0"/>
          <w:sz w:val="24"/>
          <w:szCs w:val="24"/>
        </w:rPr>
      </w:pPr>
      <w:r>
        <w:rPr>
          <w:rFonts w:hint="eastAsia" w:ascii="宋体" w:hAnsi="宋体" w:cs="Arial"/>
          <w:b/>
          <w:color w:val="000000"/>
          <w:kern w:val="0"/>
          <w:sz w:val="24"/>
          <w:szCs w:val="24"/>
        </w:rPr>
        <w:t>产品特点：</w:t>
      </w:r>
    </w:p>
    <w:p>
      <w:pPr>
        <w:spacing w:line="360" w:lineRule="auto"/>
        <w:rPr>
          <w:rFonts w:hint="default" w:ascii="Calibri" w:hAnsi="Calibri" w:cs="Calibri"/>
        </w:rPr>
      </w:pPr>
      <w:r>
        <w:rPr>
          <w:rFonts w:hint="default" w:ascii="Calibri" w:hAnsi="Calibri" w:cs="Calibri"/>
        </w:rPr>
        <w:t xml:space="preserve">EPON:该OLT遵循IEEE802.3ah和中华人民共和国通讯行业标准（YD/T 1475-2006）。 </w:t>
      </w:r>
    </w:p>
    <w:p>
      <w:pPr>
        <w:spacing w:line="360" w:lineRule="auto"/>
        <w:rPr>
          <w:rFonts w:hint="default" w:ascii="Calibri" w:hAnsi="Calibri" w:cs="Calibri"/>
        </w:rPr>
      </w:pPr>
      <w:r>
        <w:rPr>
          <w:rFonts w:hint="default" w:ascii="Calibri" w:hAnsi="Calibri" w:cs="Calibri"/>
        </w:rPr>
        <w:t>系统容量:</w:t>
      </w:r>
      <w:r>
        <w:rPr>
          <w:rFonts w:hint="eastAsia" w:ascii="Calibri" w:hAnsi="Calibri" w:cs="Calibri"/>
          <w:lang w:val="en-US" w:eastAsia="zh-CN"/>
        </w:rPr>
        <w:t>GL-</w:t>
      </w:r>
      <w:r>
        <w:rPr>
          <w:rFonts w:hint="default" w:ascii="Calibri" w:hAnsi="Calibri" w:cs="Calibri"/>
        </w:rPr>
        <w:t>E8608T-ATG单PON口最高支持64个终端的接入能力，整机满配置下可支持512个ONU终端。</w:t>
      </w:r>
    </w:p>
    <w:p>
      <w:pPr>
        <w:spacing w:line="360" w:lineRule="auto"/>
        <w:rPr>
          <w:rFonts w:hint="default" w:ascii="Calibri" w:hAnsi="Calibri" w:cs="Calibri"/>
        </w:rPr>
      </w:pPr>
    </w:p>
    <w:p>
      <w:pPr>
        <w:spacing w:line="360" w:lineRule="auto"/>
        <w:rPr>
          <w:rFonts w:hint="default" w:ascii="Calibri" w:hAnsi="Calibri" w:cs="Calibri"/>
        </w:rPr>
      </w:pPr>
      <w:r>
        <w:rPr>
          <w:rFonts w:hint="default" w:ascii="Calibri" w:hAnsi="Calibri" w:cs="Calibri"/>
        </w:rPr>
        <w:t xml:space="preserve">上连接口: 灵活的设计支持多种不同城域网接口类型组合，根据网络情况选择光口或电口。 </w:t>
      </w:r>
    </w:p>
    <w:p>
      <w:pPr>
        <w:spacing w:line="360" w:lineRule="auto"/>
        <w:rPr>
          <w:rFonts w:hint="default" w:ascii="Calibri" w:hAnsi="Calibri" w:cs="Calibri"/>
        </w:rPr>
      </w:pPr>
      <w:r>
        <w:rPr>
          <w:rFonts w:hint="default" w:ascii="Calibri" w:hAnsi="Calibri" w:cs="Calibri"/>
        </w:rPr>
        <w:t xml:space="preserve">设备尺寸: 1U的设备占用机房空间小，耗电少，降低业务的运营成本。 </w:t>
      </w:r>
    </w:p>
    <w:p>
      <w:pPr>
        <w:spacing w:line="360" w:lineRule="auto"/>
        <w:rPr>
          <w:rFonts w:hint="default" w:ascii="Calibri" w:hAnsi="Calibri" w:cs="Calibri"/>
        </w:rPr>
      </w:pPr>
      <w:r>
        <w:rPr>
          <w:rFonts w:hint="default" w:ascii="Calibri" w:hAnsi="Calibri" w:cs="Calibri"/>
        </w:rPr>
        <w:t xml:space="preserve">高可靠性保障，支持双电源供电。 </w:t>
      </w: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sz w:val="21"/>
        </w:rPr>
      </w:pP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产品特性:</w:t>
      </w: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提供高密度的PON口，整机满配可支持</w:t>
      </w:r>
      <w:r>
        <w:rPr>
          <w:rFonts w:hint="eastAsia" w:ascii="Arial" w:hAnsi="Arial" w:cs="Arial"/>
          <w:lang w:val="en-US" w:eastAsia="zh-CN"/>
        </w:rPr>
        <w:t>512</w:t>
      </w:r>
      <w:r>
        <w:rPr>
          <w:rFonts w:hint="eastAsia" w:ascii="Arial" w:hAnsi="Arial" w:cs="Arial"/>
        </w:rPr>
        <w:t>个ONU终端，比普通盒式OLT容量更大。每个PON口支持1:64的分光比(最大接入64个ONU)，热拔插PON光模块设计，最远支持20Km的传输距离；</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支持PON光纤冗余保护，</w:t>
      </w:r>
      <w:r>
        <w:rPr>
          <w:rFonts w:ascii="Arial" w:hAnsi="Arial" w:cs="Arial"/>
        </w:rPr>
        <w:t>在光纤发生故障时链路自动保护切换</w:t>
      </w:r>
      <w:r>
        <w:rPr>
          <w:rFonts w:hint="eastAsia" w:ascii="Arial" w:hAnsi="Arial" w:cs="Arial"/>
        </w:rPr>
        <w:t>；</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全面的PON业务能力，支持动态带宽分配DBA算法，</w:t>
      </w:r>
      <w:r>
        <w:rPr>
          <w:rFonts w:ascii="Arial" w:hAnsi="Arial" w:cs="Arial"/>
        </w:rPr>
        <w:t>动态带宽分配机制</w:t>
      </w:r>
      <w:r>
        <w:rPr>
          <w:rFonts w:hint="eastAsia" w:ascii="Arial" w:hAnsi="Arial" w:cs="Arial"/>
        </w:rPr>
        <w:t>（DBA）</w:t>
      </w:r>
      <w:r>
        <w:rPr>
          <w:rFonts w:ascii="Arial" w:hAnsi="Arial" w:cs="Arial"/>
        </w:rPr>
        <w:t>使所有用户可更合理地共享1Gbps的带宽，实现可靠的服务质量</w:t>
      </w:r>
      <w:r>
        <w:rPr>
          <w:rFonts w:hint="eastAsia" w:ascii="Arial" w:hAnsi="Arial" w:cs="Arial"/>
        </w:rPr>
        <w:t>；</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支持丰富的以太网功能，具备有效的隔离保障机制、VLAN隔离、保护端口、MAC地址绑定、IP地址绑定、端口限速、队列技术、流控技术等为多业务融合的开展起到了技术保障；</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ascii="Arial" w:hAnsi="Arial" w:cs="Arial"/>
        </w:rPr>
      </w:pPr>
      <w:r>
        <w:rPr>
          <w:rFonts w:hint="eastAsia" w:ascii="Arial" w:hAnsi="Arial" w:cs="Arial"/>
        </w:rPr>
        <w:t>完善的安全保护机制，采用基于硬件的逐包转发，可针对特征报文进行有效检测和过滤，</w:t>
      </w:r>
      <w:r>
        <w:rPr>
          <w:rFonts w:hint="eastAsia" w:ascii="Arial" w:cs="Arial"/>
        </w:rPr>
        <w:t>支持基于MAC地址的ARP攻击自动防护和自动用户封杀功能</w:t>
      </w:r>
      <w:r>
        <w:rPr>
          <w:rFonts w:hint="eastAsia" w:ascii="Arial" w:hAnsi="Arial" w:cs="Arial"/>
        </w:rPr>
        <w:t>，防止协议报文的攻击。</w:t>
      </w:r>
      <w:r>
        <w:rPr>
          <w:rFonts w:hint="eastAsia" w:ascii="Arial" w:cs="Arial"/>
        </w:rPr>
        <w:t>支持各种防DDoS、CPU过流保护和VRRP等设备保护功能</w:t>
      </w:r>
      <w:r>
        <w:rPr>
          <w:rFonts w:hint="eastAsia" w:ascii="Arial" w:hAnsi="Arial" w:cs="Arial"/>
        </w:rPr>
        <w:t>，防止非法或者异常的流量进入网络，抵御多种病毒攻击，保证设备管理的安全；</w:t>
      </w:r>
    </w:p>
    <w:p>
      <w:pPr>
        <w:numPr>
          <w:ilvl w:val="0"/>
          <w:numId w:val="0"/>
        </w:numPr>
        <w:spacing w:line="360" w:lineRule="auto"/>
        <w:ind w:leftChars="0"/>
        <w:rPr>
          <w:rFonts w:hint="eastAsia" w:ascii="Arial" w:hAnsi="Arial" w:cs="Arial"/>
        </w:rPr>
      </w:pPr>
    </w:p>
    <w:p>
      <w:pPr>
        <w:numPr>
          <w:ilvl w:val="0"/>
          <w:numId w:val="1"/>
        </w:numPr>
        <w:spacing w:line="360" w:lineRule="auto"/>
        <w:ind w:left="420" w:leftChars="0" w:hanging="420" w:firstLineChars="0"/>
        <w:rPr>
          <w:rFonts w:hint="eastAsia"/>
        </w:rPr>
      </w:pPr>
      <w:r>
        <w:rPr>
          <w:rFonts w:hint="eastAsia"/>
        </w:rPr>
        <w:t>业务功能丰富，全面支持二层业务功能。实现灵活QinQ和QoS等高级功能，ACL支持L2～L7深入IP报文头部80字节的报文过滤，为多业务运行提供高品质的</w:t>
      </w:r>
      <w:r>
        <w:t>QoS</w:t>
      </w:r>
      <w:r>
        <w:rPr>
          <w:rFonts w:hint="eastAsia"/>
        </w:rPr>
        <w:t>服务质量保障；</w:t>
      </w:r>
    </w:p>
    <w:p>
      <w:pPr>
        <w:numPr>
          <w:ilvl w:val="0"/>
          <w:numId w:val="0"/>
        </w:numPr>
        <w:spacing w:line="360" w:lineRule="auto"/>
        <w:ind w:leftChars="0"/>
        <w:rPr>
          <w:rFonts w:hint="eastAsia"/>
        </w:rPr>
      </w:pPr>
    </w:p>
    <w:p>
      <w:pPr>
        <w:numPr>
          <w:ilvl w:val="0"/>
          <w:numId w:val="1"/>
        </w:numPr>
        <w:spacing w:line="360" w:lineRule="auto"/>
        <w:ind w:left="420" w:leftChars="0" w:hanging="420" w:firstLineChars="0"/>
        <w:rPr>
          <w:rFonts w:hint="eastAsia" w:ascii="Arial" w:hAnsi="Arial" w:cs="Arial"/>
        </w:rPr>
      </w:pPr>
      <w:r>
        <w:rPr>
          <w:rFonts w:hint="eastAsia"/>
          <w:szCs w:val="21"/>
        </w:rPr>
        <w:t>高度集中的运营管理与维护，面向业务，提供统一的网络传输和互联协议、地址管理、域名管理、安全管理、用户接入管理等。</w:t>
      </w:r>
      <w:r>
        <w:rPr>
          <w:szCs w:val="21"/>
        </w:rPr>
        <w:t>丰富的OAM功能，包括配置、告警、性能监控、故障隔离和安全管理等</w:t>
      </w:r>
      <w:r>
        <w:rPr>
          <w:rFonts w:hint="eastAsia"/>
          <w:szCs w:val="21"/>
        </w:rPr>
        <w:t>。</w: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59264;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Dz6HczfAIAAN8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&#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8+h3M3wCAADf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spacing w:line="360" w:lineRule="auto"/>
        <w:rPr>
          <w:rFonts w:hint="eastAsia" w:asciiTheme="majorEastAsia" w:hAnsiTheme="majorEastAsia" w:eastAsiaTheme="majorEastAsia" w:cstheme="majorEastAsia"/>
          <w:b/>
          <w:sz w:val="24"/>
          <w:szCs w:val="24"/>
        </w:rPr>
      </w:pPr>
    </w:p>
    <w:p>
      <w:pPr>
        <w:spacing w:line="360" w:lineRule="auto"/>
        <w:rPr>
          <w:rFonts w:hint="eastAsia"/>
          <w:sz w:val="21"/>
          <w:lang w:eastAsia="zh-CN"/>
        </w:rPr>
      </w:pPr>
      <w:r>
        <w:rPr>
          <w:rFonts w:hint="eastAsia" w:asciiTheme="majorEastAsia" w:hAnsiTheme="majorEastAsia" w:eastAsiaTheme="majorEastAsia" w:cstheme="majorEastAsia"/>
          <w:b/>
          <w:sz w:val="24"/>
          <w:szCs w:val="24"/>
        </w:rPr>
        <w:t>产品规格:</w:t>
      </w:r>
    </w:p>
    <w:tbl>
      <w:tblPr>
        <w:tblStyle w:val="5"/>
        <w:tblW w:w="10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9"/>
              <w:numPr>
                <w:ilvl w:val="0"/>
                <w:numId w:val="2"/>
              </w:numPr>
              <w:jc w:val="center"/>
              <w:rPr>
                <w:rFonts w:hint="default" w:ascii="Calibri" w:hAnsi="Calibri" w:cs="Calibri"/>
                <w:sz w:val="21"/>
                <w:szCs w:val="21"/>
              </w:rPr>
            </w:pPr>
            <w:r>
              <w:rPr>
                <w:rFonts w:hint="default" w:ascii="Calibri" w:hAnsi="Calibri" w:cs="Calibri"/>
                <w:sz w:val="21"/>
                <w:szCs w:val="21"/>
              </w:rPr>
              <w:t>项目</w:t>
            </w:r>
          </w:p>
        </w:tc>
        <w:tc>
          <w:tcPr>
            <w:tcW w:w="8144" w:type="dxa"/>
            <w:shd w:val="clear" w:color="auto" w:fill="E7E6E6" w:themeFill="background2"/>
            <w:vAlign w:val="center"/>
          </w:tcPr>
          <w:p>
            <w:pPr>
              <w:pStyle w:val="9"/>
              <w:numPr>
                <w:ilvl w:val="0"/>
                <w:numId w:val="2"/>
              </w:numPr>
              <w:jc w:val="center"/>
              <w:rPr>
                <w:rFonts w:hint="default" w:ascii="Calibri" w:hAnsi="Calibri" w:cs="Calibri"/>
                <w:sz w:val="21"/>
                <w:szCs w:val="21"/>
              </w:rPr>
            </w:pPr>
            <w:r>
              <w:rPr>
                <w:rFonts w:hint="eastAsia" w:ascii="Calibri" w:hAnsi="Calibri" w:cs="Calibri"/>
                <w:sz w:val="21"/>
                <w:szCs w:val="21"/>
                <w:lang w:val="en-US" w:eastAsia="zh-CN"/>
              </w:rPr>
              <w:t>GL-</w:t>
            </w:r>
            <w:r>
              <w:rPr>
                <w:rFonts w:hint="default" w:ascii="Calibri" w:hAnsi="Calibri" w:cs="Calibri"/>
                <w:sz w:val="21"/>
                <w:szCs w:val="21"/>
              </w:rPr>
              <w:t>E8608T-ATG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交换容量</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1</w:t>
            </w:r>
            <w:r>
              <w:rPr>
                <w:rFonts w:hint="eastAsia" w:ascii="Calibri" w:hAnsi="Calibri" w:cs="Calibri"/>
                <w:sz w:val="21"/>
                <w:szCs w:val="21"/>
                <w:lang w:val="en-US" w:eastAsia="zh-CN"/>
              </w:rPr>
              <w:t>2</w:t>
            </w:r>
            <w:r>
              <w:rPr>
                <w:rFonts w:hint="default" w:ascii="Calibri" w:hAnsi="Calibri" w:cs="Calibri"/>
                <w:sz w:val="21"/>
                <w:szCs w:val="21"/>
              </w:rPr>
              <w:t>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包转发率(IPv4/IPv6)</w:t>
            </w:r>
          </w:p>
        </w:tc>
        <w:tc>
          <w:tcPr>
            <w:tcW w:w="8144" w:type="dxa"/>
            <w:vAlign w:val="center"/>
          </w:tcPr>
          <w:p>
            <w:pPr>
              <w:pStyle w:val="10"/>
              <w:jc w:val="center"/>
              <w:rPr>
                <w:rFonts w:hint="default" w:ascii="Calibri" w:hAnsi="Calibri" w:cs="Calibri"/>
                <w:sz w:val="21"/>
                <w:szCs w:val="21"/>
              </w:rPr>
            </w:pPr>
            <w:r>
              <w:rPr>
                <w:rFonts w:hint="eastAsia" w:ascii="Calibri" w:hAnsi="Calibri" w:cs="Calibri"/>
                <w:sz w:val="21"/>
                <w:szCs w:val="21"/>
                <w:lang w:val="en-US" w:eastAsia="zh-CN"/>
              </w:rPr>
              <w:t>95.23</w:t>
            </w:r>
            <w:r>
              <w:rPr>
                <w:rFonts w:hint="default" w:ascii="Calibri" w:hAnsi="Calibri" w:cs="Calibri"/>
                <w:sz w:val="21"/>
                <w:szCs w:val="21"/>
              </w:rPr>
              <w:t>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业务端口</w:t>
            </w:r>
          </w:p>
        </w:tc>
        <w:tc>
          <w:tcPr>
            <w:tcW w:w="8144" w:type="dxa"/>
            <w:vAlign w:val="center"/>
          </w:tcPr>
          <w:p>
            <w:pPr>
              <w:pStyle w:val="10"/>
              <w:jc w:val="center"/>
              <w:rPr>
                <w:rFonts w:hint="default" w:ascii="Calibri" w:hAnsi="Calibri" w:cs="Calibri"/>
                <w:sz w:val="21"/>
                <w:szCs w:val="21"/>
                <w:lang w:val="nl-NL"/>
              </w:rPr>
            </w:pPr>
            <w:r>
              <w:rPr>
                <w:rFonts w:hint="eastAsia" w:ascii="Calibri" w:hAnsi="Calibri" w:cs="Calibri"/>
                <w:sz w:val="21"/>
                <w:szCs w:val="21"/>
                <w:lang w:val="en-US" w:eastAsia="zh-CN"/>
              </w:rPr>
              <w:t>8</w:t>
            </w:r>
            <w:bookmarkStart w:id="0" w:name="_GoBack"/>
            <w:bookmarkEnd w:id="0"/>
            <w:r>
              <w:rPr>
                <w:rFonts w:hint="default" w:ascii="Calibri" w:hAnsi="Calibri" w:cs="Calibri"/>
                <w:sz w:val="21"/>
                <w:szCs w:val="21"/>
                <w:lang w:val="nl-NL"/>
              </w:rPr>
              <w:t>*PON口，8*10/100/1000 Base-T接口，4*10G Base-SR/LR/ER接口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冗余设计</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双电源供电，可支持双AC输入、双DC输入和AC+DC输入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电源</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交流：输入90～240V　47/63Hz；</w:t>
            </w:r>
          </w:p>
          <w:p>
            <w:pPr>
              <w:pStyle w:val="10"/>
              <w:jc w:val="center"/>
              <w:rPr>
                <w:rFonts w:hint="default" w:ascii="Calibri" w:hAnsi="Calibri" w:cs="Calibri"/>
                <w:sz w:val="21"/>
                <w:szCs w:val="21"/>
              </w:rPr>
            </w:pPr>
            <w:r>
              <w:rPr>
                <w:rFonts w:hint="default" w:ascii="Calibri" w:hAnsi="Calibri" w:cs="Calibri"/>
                <w:sz w:val="21"/>
                <w:szCs w:val="21"/>
              </w:rPr>
              <w:t>直流：输入-36V～-72V；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满载功耗</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w:t>
            </w:r>
            <w:r>
              <w:rPr>
                <w:rFonts w:hint="eastAsia" w:ascii="Calibri" w:hAnsi="Calibri" w:cs="Calibri"/>
                <w:sz w:val="21"/>
                <w:szCs w:val="21"/>
                <w:lang w:val="en-US" w:eastAsia="zh-CN"/>
              </w:rPr>
              <w:t>45</w:t>
            </w:r>
            <w:r>
              <w:rPr>
                <w:rFonts w:hint="default" w:ascii="Calibri" w:hAnsi="Calibri" w:cs="Calibri"/>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外形尺寸(宽*高*深)</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442mm×44mm×315mm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满配重量</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396"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环境参数</w:t>
            </w:r>
          </w:p>
        </w:tc>
        <w:tc>
          <w:tcPr>
            <w:tcW w:w="8144" w:type="dxa"/>
            <w:vAlign w:val="center"/>
          </w:tcPr>
          <w:p>
            <w:pPr>
              <w:pStyle w:val="10"/>
              <w:jc w:val="center"/>
              <w:rPr>
                <w:rFonts w:hint="default" w:ascii="Calibri" w:hAnsi="Calibri" w:cs="Calibri"/>
                <w:sz w:val="21"/>
                <w:szCs w:val="21"/>
              </w:rPr>
            </w:pPr>
            <w:r>
              <w:rPr>
                <w:rFonts w:hint="default" w:ascii="Calibri" w:hAnsi="Calibri" w:cs="Calibri"/>
                <w:sz w:val="21"/>
                <w:szCs w:val="21"/>
              </w:rPr>
              <w:t>运行温度：0</w:t>
            </w:r>
            <w:r>
              <w:rPr>
                <w:rFonts w:hint="default" w:ascii="Calibri" w:hAnsi="Calibri" w:cs="Calibri"/>
                <w:sz w:val="21"/>
                <w:szCs w:val="21"/>
              </w:rPr>
              <w:sym w:font="Symbol" w:char="F0B0"/>
            </w:r>
            <w:r>
              <w:rPr>
                <w:rFonts w:hint="default" w:ascii="Calibri" w:hAnsi="Calibri" w:cs="Calibri"/>
                <w:sz w:val="21"/>
                <w:szCs w:val="21"/>
              </w:rPr>
              <w:t>C～50</w:t>
            </w:r>
            <w:r>
              <w:rPr>
                <w:rFonts w:hint="default" w:ascii="Calibri" w:hAnsi="Calibri" w:cs="Calibri"/>
                <w:sz w:val="21"/>
                <w:szCs w:val="21"/>
              </w:rPr>
              <w:sym w:font="Symbol" w:char="F0B0"/>
            </w:r>
            <w:r>
              <w:rPr>
                <w:rFonts w:hint="default" w:ascii="Calibri" w:hAnsi="Calibri" w:cs="Calibri"/>
                <w:sz w:val="21"/>
                <w:szCs w:val="21"/>
              </w:rPr>
              <w:t>C</w:t>
            </w:r>
          </w:p>
          <w:p>
            <w:pPr>
              <w:pStyle w:val="10"/>
              <w:jc w:val="center"/>
              <w:rPr>
                <w:rFonts w:hint="default" w:ascii="Calibri" w:hAnsi="Calibri" w:cs="Calibri"/>
                <w:sz w:val="21"/>
                <w:szCs w:val="21"/>
              </w:rPr>
            </w:pPr>
            <w:r>
              <w:rPr>
                <w:rFonts w:hint="default" w:ascii="Calibri" w:hAnsi="Calibri" w:cs="Calibri"/>
                <w:sz w:val="21"/>
                <w:szCs w:val="21"/>
              </w:rPr>
              <w:t>存储温度：-20</w:t>
            </w:r>
            <w:r>
              <w:rPr>
                <w:rFonts w:hint="default" w:ascii="Calibri" w:hAnsi="Calibri" w:cs="Calibri"/>
                <w:sz w:val="21"/>
                <w:szCs w:val="21"/>
              </w:rPr>
              <w:sym w:font="Symbol" w:char="F0B0"/>
            </w:r>
            <w:r>
              <w:rPr>
                <w:rFonts w:hint="default" w:ascii="Calibri" w:hAnsi="Calibri" w:cs="Calibri"/>
                <w:sz w:val="21"/>
                <w:szCs w:val="21"/>
              </w:rPr>
              <w:t>C～70</w:t>
            </w:r>
            <w:r>
              <w:rPr>
                <w:rFonts w:hint="default" w:ascii="Calibri" w:hAnsi="Calibri" w:cs="Calibri"/>
                <w:sz w:val="21"/>
                <w:szCs w:val="21"/>
              </w:rPr>
              <w:sym w:font="Symbol" w:char="F0B0"/>
            </w:r>
            <w:r>
              <w:rPr>
                <w:rFonts w:hint="default" w:ascii="Calibri" w:hAnsi="Calibri" w:cs="Calibri"/>
                <w:sz w:val="21"/>
                <w:szCs w:val="21"/>
              </w:rPr>
              <w:t>C</w:t>
            </w:r>
          </w:p>
          <w:p>
            <w:pPr>
              <w:pStyle w:val="10"/>
              <w:jc w:val="center"/>
              <w:rPr>
                <w:rFonts w:hint="default" w:ascii="Calibri" w:hAnsi="Calibri" w:cs="Calibri"/>
                <w:sz w:val="21"/>
                <w:szCs w:val="21"/>
              </w:rPr>
            </w:pPr>
            <w:r>
              <w:rPr>
                <w:rFonts w:hint="default" w:ascii="Calibri" w:hAnsi="Calibri" w:cs="Calibri"/>
                <w:sz w:val="21"/>
                <w:szCs w:val="21"/>
              </w:rPr>
              <w:t>相对湿度：10%～90%，无凝结</w:t>
            </w:r>
          </w:p>
        </w:tc>
      </w:tr>
    </w:tbl>
    <w:p>
      <w:pPr>
        <w:widowControl/>
        <w:spacing w:line="320" w:lineRule="exact"/>
        <w:jc w:val="left"/>
        <w:rPr>
          <w:rFonts w:hint="eastAsia" w:ascii="???" w:hAnsi="???" w:cs="宋体"/>
          <w:b/>
          <w:kern w:val="0"/>
          <w:sz w:val="18"/>
          <w:szCs w:val="18"/>
        </w:rPr>
      </w:pPr>
    </w:p>
    <w:p>
      <w:pPr>
        <w:spacing w:line="360" w:lineRule="auto"/>
        <w:rPr>
          <w:rFonts w:hint="eastAsia" w:asciiTheme="majorEastAsia" w:hAnsiTheme="majorEastAsia" w:eastAsiaTheme="majorEastAsia" w:cstheme="majorEastAsia"/>
          <w:b/>
          <w:sz w:val="24"/>
          <w:szCs w:val="24"/>
        </w:rPr>
      </w:pPr>
    </w:p>
    <w:p>
      <w:pPr>
        <w:spacing w:line="360" w:lineRule="auto"/>
        <w:rPr>
          <w:rFonts w:ascii="Arial" w:hAnsi="Arial" w:cs="Arial"/>
          <w:b/>
        </w:rPr>
      </w:pPr>
      <w:r>
        <w:rPr>
          <w:rFonts w:hint="eastAsia" w:asciiTheme="majorEastAsia" w:hAnsiTheme="majorEastAsia" w:eastAsiaTheme="majorEastAsia" w:cstheme="majorEastAsia"/>
          <w:b/>
          <w:sz w:val="24"/>
          <w:szCs w:val="24"/>
        </w:rPr>
        <w:t>业务特性:</w:t>
      </w:r>
    </w:p>
    <w:tbl>
      <w:tblPr>
        <w:tblStyle w:val="5"/>
        <w:tblW w:w="10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40"/>
        <w:gridCol w:w="8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371" w:type="dxa"/>
            <w:gridSpan w:val="2"/>
            <w:shd w:val="clear" w:color="auto" w:fill="E7E6E6" w:themeFill="background2"/>
            <w:vAlign w:val="center"/>
          </w:tcPr>
          <w:p>
            <w:pPr>
              <w:pStyle w:val="9"/>
              <w:numPr>
                <w:ilvl w:val="0"/>
                <w:numId w:val="2"/>
              </w:numPr>
              <w:rPr>
                <w:rFonts w:hint="default" w:ascii="Calibri" w:hAnsi="Calibri" w:cs="Calibri"/>
                <w:b w:val="0"/>
                <w:sz w:val="21"/>
                <w:szCs w:val="21"/>
              </w:rPr>
            </w:pPr>
            <w:r>
              <w:rPr>
                <w:rFonts w:hint="default" w:ascii="Calibri" w:hAnsi="Calibri" w:cs="Calibri"/>
                <w:b w:val="0"/>
                <w:sz w:val="21"/>
                <w:szCs w:val="21"/>
              </w:rPr>
              <w:t>项目</w:t>
            </w:r>
          </w:p>
        </w:tc>
        <w:tc>
          <w:tcPr>
            <w:tcW w:w="8191" w:type="dxa"/>
            <w:shd w:val="clear" w:color="auto" w:fill="E7E6E6" w:themeFill="background2"/>
            <w:vAlign w:val="center"/>
          </w:tcPr>
          <w:p>
            <w:pPr>
              <w:pStyle w:val="9"/>
              <w:numPr>
                <w:ilvl w:val="0"/>
                <w:numId w:val="2"/>
              </w:numPr>
              <w:rPr>
                <w:rFonts w:hint="default" w:ascii="Calibri" w:hAnsi="Calibri" w:cs="Calibri"/>
                <w:b w:val="0"/>
                <w:sz w:val="21"/>
                <w:szCs w:val="21"/>
              </w:rPr>
            </w:pPr>
            <w:r>
              <w:rPr>
                <w:rFonts w:hint="eastAsia" w:ascii="Calibri" w:hAnsi="Calibri" w:cs="Calibri"/>
                <w:sz w:val="21"/>
                <w:szCs w:val="21"/>
                <w:lang w:val="en-US" w:eastAsia="zh-CN"/>
              </w:rPr>
              <w:t>GL-</w:t>
            </w:r>
            <w:r>
              <w:rPr>
                <w:rFonts w:hint="default" w:ascii="Calibri" w:hAnsi="Calibri" w:cs="Calibri"/>
                <w:sz w:val="21"/>
                <w:szCs w:val="21"/>
              </w:rPr>
              <w:t>E860</w:t>
            </w:r>
            <w:r>
              <w:rPr>
                <w:rFonts w:hint="eastAsia" w:ascii="Calibri" w:hAnsi="Calibri" w:cs="Calibri"/>
                <w:sz w:val="21"/>
                <w:szCs w:val="21"/>
                <w:lang w:val="en-US" w:eastAsia="zh-CN"/>
              </w:rPr>
              <w:t>8T</w:t>
            </w:r>
            <w:r>
              <w:rPr>
                <w:rFonts w:hint="default" w:ascii="Calibri" w:hAnsi="Calibri" w:cs="Calibri"/>
                <w:sz w:val="21"/>
                <w:szCs w:val="21"/>
              </w:rPr>
              <w:t>-ATG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371" w:type="dxa"/>
            <w:gridSpan w:val="2"/>
            <w:shd w:val="clear" w:color="auto" w:fill="E7E6E6" w:themeFill="background2"/>
            <w:vAlign w:val="center"/>
          </w:tcPr>
          <w:p>
            <w:pPr>
              <w:pStyle w:val="10"/>
              <w:ind w:firstLine="210" w:firstLineChars="100"/>
              <w:jc w:val="center"/>
              <w:rPr>
                <w:rFonts w:hint="default" w:ascii="Calibri" w:hAnsi="Calibri" w:cs="Calibri"/>
                <w:sz w:val="21"/>
                <w:szCs w:val="21"/>
              </w:rPr>
            </w:pPr>
            <w:r>
              <w:rPr>
                <w:rFonts w:hint="default" w:ascii="Calibri" w:hAnsi="Calibri" w:cs="Calibri"/>
                <w:sz w:val="21"/>
                <w:szCs w:val="21"/>
              </w:rPr>
              <w:t>无源光接入特性</w:t>
            </w:r>
          </w:p>
          <w:p>
            <w:pPr>
              <w:pStyle w:val="10"/>
              <w:jc w:val="center"/>
              <w:rPr>
                <w:rFonts w:hint="default" w:ascii="Calibri" w:hAnsi="Calibri" w:cs="Calibri"/>
                <w:sz w:val="21"/>
                <w:szCs w:val="21"/>
              </w:rPr>
            </w:pPr>
          </w:p>
        </w:tc>
        <w:tc>
          <w:tcPr>
            <w:tcW w:w="8191" w:type="dxa"/>
            <w:shd w:val="clear" w:color="auto" w:fill="FFFFFF"/>
            <w:vAlign w:val="center"/>
          </w:tcPr>
          <w:p>
            <w:pPr>
              <w:pStyle w:val="10"/>
              <w:rPr>
                <w:rFonts w:hint="default" w:ascii="Calibri" w:hAnsi="Calibri" w:cs="Calibri"/>
                <w:sz w:val="21"/>
                <w:szCs w:val="21"/>
              </w:rPr>
            </w:pPr>
            <w:r>
              <w:rPr>
                <w:rFonts w:hint="default" w:ascii="Calibri" w:hAnsi="Calibri" w:cs="Calibri"/>
                <w:sz w:val="21"/>
                <w:szCs w:val="21"/>
              </w:rPr>
              <w:t>符合IEEE 802.3ah EPON标准</w:t>
            </w:r>
          </w:p>
          <w:p>
            <w:pPr>
              <w:pStyle w:val="10"/>
              <w:rPr>
                <w:rFonts w:hint="default" w:ascii="Calibri" w:hAnsi="Calibri" w:cs="Calibri"/>
                <w:sz w:val="21"/>
                <w:szCs w:val="21"/>
              </w:rPr>
            </w:pPr>
            <w:r>
              <w:rPr>
                <w:rFonts w:hint="default" w:ascii="Calibri" w:hAnsi="Calibri" w:cs="Calibri"/>
                <w:sz w:val="21"/>
                <w:szCs w:val="21"/>
              </w:rPr>
              <w:t>符合中国电信/中国联通GEPON互通标准</w:t>
            </w:r>
          </w:p>
          <w:p>
            <w:pPr>
              <w:pStyle w:val="10"/>
              <w:rPr>
                <w:rFonts w:hint="default" w:ascii="Calibri" w:hAnsi="Calibri" w:cs="Calibri"/>
                <w:sz w:val="21"/>
                <w:szCs w:val="21"/>
              </w:rPr>
            </w:pPr>
            <w:r>
              <w:rPr>
                <w:rFonts w:hint="default" w:ascii="Calibri" w:hAnsi="Calibri" w:cs="Calibri"/>
                <w:sz w:val="21"/>
                <w:szCs w:val="21"/>
              </w:rPr>
              <w:t>支持单根光纤上20Km的传输距离</w:t>
            </w:r>
          </w:p>
          <w:p>
            <w:pPr>
              <w:pStyle w:val="10"/>
              <w:rPr>
                <w:rFonts w:hint="default" w:ascii="Calibri" w:hAnsi="Calibri" w:cs="Calibri"/>
                <w:sz w:val="21"/>
                <w:szCs w:val="21"/>
              </w:rPr>
            </w:pPr>
            <w:r>
              <w:rPr>
                <w:rFonts w:hint="default" w:ascii="Calibri" w:hAnsi="Calibri" w:cs="Calibri"/>
                <w:sz w:val="21"/>
                <w:szCs w:val="21"/>
              </w:rPr>
              <w:t>支持单根光纤上无源分光接入64个终端</w:t>
            </w:r>
          </w:p>
          <w:p>
            <w:pPr>
              <w:pStyle w:val="10"/>
              <w:rPr>
                <w:rFonts w:hint="default" w:ascii="Calibri" w:hAnsi="Calibri" w:cs="Calibri"/>
                <w:sz w:val="21"/>
                <w:szCs w:val="21"/>
              </w:rPr>
            </w:pPr>
            <w:r>
              <w:rPr>
                <w:rFonts w:hint="default" w:ascii="Calibri" w:hAnsi="Calibri" w:cs="Calibri"/>
                <w:sz w:val="21"/>
                <w:szCs w:val="21"/>
              </w:rPr>
              <w:t>支持128Bits上下行三重搅动加密功能</w:t>
            </w:r>
          </w:p>
          <w:p>
            <w:pPr>
              <w:pStyle w:val="10"/>
              <w:rPr>
                <w:rFonts w:hint="default" w:ascii="Calibri" w:hAnsi="Calibri" w:cs="Calibri"/>
                <w:sz w:val="21"/>
                <w:szCs w:val="21"/>
              </w:rPr>
            </w:pPr>
            <w:r>
              <w:rPr>
                <w:rFonts w:hint="default" w:ascii="Calibri" w:hAnsi="Calibri" w:cs="Calibri"/>
                <w:sz w:val="21"/>
                <w:szCs w:val="21"/>
              </w:rPr>
              <w:t>支持ONU终端合法性认证，非法ONU注册事件上报</w:t>
            </w:r>
          </w:p>
          <w:p>
            <w:pPr>
              <w:pStyle w:val="10"/>
              <w:rPr>
                <w:rFonts w:hint="default" w:ascii="Calibri" w:hAnsi="Calibri" w:cs="Calibri"/>
                <w:sz w:val="21"/>
                <w:szCs w:val="21"/>
              </w:rPr>
            </w:pPr>
            <w:r>
              <w:rPr>
                <w:rFonts w:hint="default" w:ascii="Calibri" w:hAnsi="Calibri" w:cs="Calibri"/>
                <w:sz w:val="21"/>
                <w:szCs w:val="21"/>
              </w:rPr>
              <w:t>支持标准OAM和扩展OAM管理功能</w:t>
            </w:r>
          </w:p>
          <w:p>
            <w:pPr>
              <w:pStyle w:val="10"/>
              <w:rPr>
                <w:rFonts w:hint="default" w:ascii="Calibri" w:hAnsi="Calibri" w:cs="Calibri"/>
                <w:sz w:val="21"/>
                <w:szCs w:val="21"/>
              </w:rPr>
            </w:pPr>
            <w:r>
              <w:rPr>
                <w:rFonts w:hint="default" w:ascii="Calibri" w:hAnsi="Calibri" w:cs="Calibri"/>
                <w:sz w:val="21"/>
                <w:szCs w:val="21"/>
              </w:rPr>
              <w:t>支持ONU软件批量升级、定时升级、实时升级</w:t>
            </w:r>
          </w:p>
          <w:p>
            <w:pPr>
              <w:pStyle w:val="10"/>
              <w:rPr>
                <w:rFonts w:hint="default" w:ascii="Calibri" w:hAnsi="Calibri" w:cs="Calibri"/>
                <w:sz w:val="21"/>
                <w:szCs w:val="21"/>
              </w:rPr>
            </w:pPr>
            <w:r>
              <w:rPr>
                <w:rFonts w:hint="default" w:ascii="Calibri" w:hAnsi="Calibri" w:cs="Calibri"/>
                <w:sz w:val="21"/>
                <w:szCs w:val="21"/>
              </w:rPr>
              <w:t>支持PON口发光功率，接受光功率检测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二层特性</w:t>
            </w:r>
          </w:p>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MAC</w:t>
            </w:r>
          </w:p>
        </w:tc>
        <w:tc>
          <w:tcPr>
            <w:tcW w:w="8191" w:type="dxa"/>
            <w:vAlign w:val="center"/>
          </w:tcPr>
          <w:p>
            <w:pPr>
              <w:pStyle w:val="10"/>
              <w:rPr>
                <w:rFonts w:hint="default" w:ascii="Calibri" w:hAnsi="Calibri" w:cs="Calibri"/>
                <w:sz w:val="21"/>
                <w:szCs w:val="21"/>
              </w:rPr>
            </w:pPr>
            <w:r>
              <w:rPr>
                <w:rFonts w:hint="default" w:ascii="Calibri" w:hAnsi="Calibri" w:cs="Calibri"/>
                <w:sz w:val="21"/>
                <w:szCs w:val="21"/>
              </w:rPr>
              <w:t>支持黑洞MAC地址表(MAC Black Hole)</w:t>
            </w:r>
          </w:p>
          <w:p>
            <w:pPr>
              <w:pStyle w:val="10"/>
              <w:rPr>
                <w:rFonts w:hint="default" w:ascii="Calibri" w:hAnsi="Calibri" w:cs="Calibri"/>
                <w:sz w:val="21"/>
                <w:szCs w:val="21"/>
              </w:rPr>
            </w:pPr>
            <w:r>
              <w:rPr>
                <w:rFonts w:hint="default" w:ascii="Calibri" w:hAnsi="Calibri" w:cs="Calibri"/>
                <w:sz w:val="21"/>
                <w:szCs w:val="21"/>
              </w:rPr>
              <w:t>支持端口MAC地址数量限制(Port MAC Limit)</w:t>
            </w:r>
          </w:p>
          <w:p>
            <w:pPr>
              <w:pStyle w:val="10"/>
              <w:rPr>
                <w:rFonts w:hint="default" w:ascii="Calibri" w:hAnsi="Calibri" w:cs="Calibri"/>
                <w:sz w:val="21"/>
                <w:szCs w:val="21"/>
              </w:rPr>
            </w:pPr>
            <w:r>
              <w:rPr>
                <w:rFonts w:hint="default" w:ascii="Calibri" w:hAnsi="Calibri" w:cs="Calibri"/>
                <w:sz w:val="21"/>
                <w:szCs w:val="21"/>
              </w:rPr>
              <w:t>支持16K 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VLAN</w:t>
            </w:r>
          </w:p>
        </w:tc>
        <w:tc>
          <w:tcPr>
            <w:tcW w:w="8191" w:type="dxa"/>
            <w:vAlign w:val="center"/>
          </w:tcPr>
          <w:p>
            <w:pPr>
              <w:pStyle w:val="10"/>
              <w:rPr>
                <w:rFonts w:hint="default" w:ascii="Calibri" w:hAnsi="Calibri" w:cs="Calibri"/>
                <w:sz w:val="21"/>
                <w:szCs w:val="21"/>
              </w:rPr>
            </w:pPr>
            <w:r>
              <w:rPr>
                <w:rFonts w:hint="default" w:ascii="Calibri" w:hAnsi="Calibri" w:cs="Calibri"/>
                <w:sz w:val="21"/>
                <w:szCs w:val="21"/>
              </w:rPr>
              <w:t>支持4K VLAN表项</w:t>
            </w:r>
          </w:p>
          <w:p>
            <w:pPr>
              <w:pStyle w:val="10"/>
              <w:rPr>
                <w:rFonts w:hint="default" w:ascii="Calibri" w:hAnsi="Calibri" w:cs="Calibri"/>
                <w:sz w:val="21"/>
                <w:szCs w:val="21"/>
              </w:rPr>
            </w:pPr>
            <w:r>
              <w:rPr>
                <w:rFonts w:hint="default" w:ascii="Calibri" w:hAnsi="Calibri" w:cs="Calibri"/>
                <w:sz w:val="21"/>
                <w:szCs w:val="21"/>
              </w:rPr>
              <w:t>支持基于端口、MAC、协议和IP子网的VLAN</w:t>
            </w:r>
          </w:p>
          <w:p>
            <w:pPr>
              <w:pStyle w:val="10"/>
              <w:rPr>
                <w:rFonts w:hint="default" w:ascii="Calibri" w:hAnsi="Calibri" w:cs="Calibri"/>
                <w:sz w:val="21"/>
                <w:szCs w:val="21"/>
              </w:rPr>
            </w:pPr>
            <w:r>
              <w:rPr>
                <w:rFonts w:hint="default" w:ascii="Calibri" w:hAnsi="Calibri" w:cs="Calibri"/>
                <w:sz w:val="21"/>
                <w:szCs w:val="21"/>
              </w:rPr>
              <w:t>支持端口QinQ和灵活QinQ(StackVLAN)</w:t>
            </w:r>
          </w:p>
          <w:p>
            <w:pPr>
              <w:pStyle w:val="10"/>
              <w:rPr>
                <w:rFonts w:hint="default" w:ascii="Calibri" w:hAnsi="Calibri" w:cs="Calibri"/>
                <w:sz w:val="21"/>
                <w:szCs w:val="21"/>
              </w:rPr>
            </w:pPr>
            <w:r>
              <w:rPr>
                <w:rFonts w:hint="default" w:ascii="Calibri" w:hAnsi="Calibri" w:cs="Calibri"/>
                <w:sz w:val="21"/>
                <w:szCs w:val="21"/>
              </w:rPr>
              <w:t>支持VLAN Swap和VLAN Remark</w:t>
            </w:r>
          </w:p>
          <w:p>
            <w:pPr>
              <w:pStyle w:val="10"/>
              <w:rPr>
                <w:rFonts w:hint="default" w:ascii="Calibri" w:hAnsi="Calibri" w:cs="Calibri"/>
                <w:bCs/>
                <w:sz w:val="21"/>
                <w:szCs w:val="21"/>
              </w:rPr>
            </w:pPr>
            <w:r>
              <w:rPr>
                <w:rFonts w:hint="default" w:ascii="Calibri" w:hAnsi="Calibri" w:cs="Calibri"/>
                <w:bCs/>
                <w:sz w:val="21"/>
                <w:szCs w:val="21"/>
              </w:rPr>
              <w:t>支持PVLAN实现端口隔离和节约公用VLAN资源</w:t>
            </w:r>
          </w:p>
          <w:p>
            <w:pPr>
              <w:pStyle w:val="10"/>
              <w:rPr>
                <w:rFonts w:hint="default" w:ascii="Calibri" w:hAnsi="Calibri" w:cs="Calibri"/>
                <w:sz w:val="21"/>
                <w:szCs w:val="21"/>
              </w:rPr>
            </w:pPr>
            <w:r>
              <w:rPr>
                <w:rFonts w:hint="default" w:ascii="Calibri" w:hAnsi="Calibri" w:cs="Calibri"/>
                <w:bCs/>
                <w:sz w:val="21"/>
                <w:szCs w:val="21"/>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vAlign w:val="center"/>
          </w:tcPr>
          <w:p>
            <w:pPr>
              <w:pStyle w:val="10"/>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生成树</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支持STP/RSTP/MSTP</w:t>
            </w:r>
          </w:p>
          <w:p>
            <w:pPr>
              <w:pStyle w:val="10"/>
              <w:rPr>
                <w:rFonts w:hint="default" w:ascii="Calibri" w:hAnsi="Calibri" w:cs="Calibri"/>
                <w:sz w:val="21"/>
                <w:szCs w:val="21"/>
              </w:rPr>
            </w:pPr>
            <w:r>
              <w:rPr>
                <w:rFonts w:hint="default" w:ascii="Calibri" w:hAnsi="Calibri" w:cs="Calibri"/>
                <w:sz w:val="21"/>
                <w:szCs w:val="21"/>
              </w:rPr>
              <w:t>支持远端环路检测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vAlign w:val="center"/>
          </w:tcPr>
          <w:p>
            <w:pPr>
              <w:pStyle w:val="10"/>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端口</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支持双向带宽控制</w:t>
            </w:r>
          </w:p>
          <w:p>
            <w:pPr>
              <w:pStyle w:val="10"/>
              <w:rPr>
                <w:rFonts w:hint="default" w:ascii="Calibri" w:hAnsi="Calibri" w:cs="Calibri"/>
                <w:sz w:val="21"/>
                <w:szCs w:val="21"/>
              </w:rPr>
            </w:pPr>
            <w:r>
              <w:rPr>
                <w:rFonts w:hint="default" w:ascii="Calibri" w:hAnsi="Calibri" w:cs="Calibri"/>
                <w:sz w:val="21"/>
                <w:szCs w:val="21"/>
              </w:rPr>
              <w:t>支持静态和LACP动态汇聚端口聚合</w:t>
            </w:r>
          </w:p>
          <w:p>
            <w:pPr>
              <w:pStyle w:val="10"/>
              <w:rPr>
                <w:rFonts w:hint="default" w:ascii="Calibri" w:hAnsi="Calibri" w:cs="Calibri"/>
                <w:sz w:val="21"/>
                <w:szCs w:val="21"/>
              </w:rPr>
            </w:pPr>
            <w:r>
              <w:rPr>
                <w:rFonts w:hint="default" w:ascii="Calibri" w:hAnsi="Calibri" w:cs="Calibri"/>
                <w:sz w:val="21"/>
                <w:szCs w:val="21"/>
              </w:rPr>
              <w:t>支持端口镜像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安全特性</w:t>
            </w: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用户安全</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支持Anti-ARP-</w:t>
            </w:r>
            <w:r>
              <w:rPr>
                <w:rFonts w:hint="default" w:ascii="Calibri" w:hAnsi="Calibri" w:cs="Calibri"/>
                <w:color w:val="000000"/>
                <w:sz w:val="21"/>
                <w:szCs w:val="21"/>
              </w:rPr>
              <w:t>spoofing</w:t>
            </w:r>
            <w:r>
              <w:rPr>
                <w:rFonts w:hint="default" w:ascii="Calibri" w:hAnsi="Calibri" w:cs="Calibri"/>
                <w:sz w:val="21"/>
                <w:szCs w:val="21"/>
              </w:rPr>
              <w:t>欺骗防护</w:t>
            </w:r>
          </w:p>
          <w:p>
            <w:pPr>
              <w:pStyle w:val="10"/>
              <w:rPr>
                <w:rFonts w:hint="default" w:ascii="Calibri" w:hAnsi="Calibri" w:cs="Calibri"/>
                <w:sz w:val="21"/>
                <w:szCs w:val="21"/>
              </w:rPr>
            </w:pPr>
            <w:r>
              <w:rPr>
                <w:rFonts w:hint="default" w:ascii="Calibri" w:hAnsi="Calibri" w:cs="Calibri"/>
                <w:sz w:val="21"/>
                <w:szCs w:val="21"/>
              </w:rPr>
              <w:t>支持Anti-ARP-flooding泛洪攻击自动抑制</w:t>
            </w:r>
          </w:p>
          <w:p>
            <w:pPr>
              <w:pStyle w:val="10"/>
              <w:rPr>
                <w:rFonts w:hint="default" w:ascii="Calibri" w:hAnsi="Calibri" w:cs="Calibri"/>
                <w:sz w:val="21"/>
                <w:szCs w:val="21"/>
              </w:rPr>
            </w:pPr>
            <w:r>
              <w:rPr>
                <w:rFonts w:hint="default" w:ascii="Calibri" w:hAnsi="Calibri" w:cs="Calibri"/>
                <w:sz w:val="21"/>
                <w:szCs w:val="21"/>
              </w:rPr>
              <w:t>支持IP Source Guard自动创建IP+MAC+端口+VLAN绑定表</w:t>
            </w:r>
          </w:p>
          <w:p>
            <w:pPr>
              <w:pStyle w:val="10"/>
              <w:rPr>
                <w:rFonts w:hint="default" w:ascii="Calibri" w:hAnsi="Calibri" w:cs="Calibri"/>
                <w:sz w:val="21"/>
                <w:szCs w:val="21"/>
              </w:rPr>
            </w:pPr>
            <w:r>
              <w:rPr>
                <w:rFonts w:hint="default" w:ascii="Calibri" w:hAnsi="Calibri" w:cs="Calibri"/>
                <w:sz w:val="21"/>
                <w:szCs w:val="21"/>
              </w:rPr>
              <w:t>支持Port Isolation硬件隔离各端口间的报文</w:t>
            </w:r>
          </w:p>
          <w:p>
            <w:pPr>
              <w:pStyle w:val="10"/>
              <w:rPr>
                <w:rFonts w:hint="default" w:ascii="Calibri" w:hAnsi="Calibri" w:cs="Calibri"/>
                <w:sz w:val="21"/>
                <w:szCs w:val="21"/>
              </w:rPr>
            </w:pPr>
            <w:r>
              <w:rPr>
                <w:rFonts w:hint="default" w:ascii="Calibri" w:hAnsi="Calibri" w:cs="Calibri"/>
                <w:sz w:val="21"/>
                <w:szCs w:val="21"/>
              </w:rPr>
              <w:t>支持MAC地址绑定到端口和端口MAC地址过滤</w:t>
            </w:r>
          </w:p>
          <w:p>
            <w:pPr>
              <w:pStyle w:val="10"/>
              <w:rPr>
                <w:rFonts w:hint="default" w:ascii="Calibri" w:hAnsi="Calibri" w:cs="Calibri"/>
                <w:sz w:val="21"/>
                <w:szCs w:val="21"/>
              </w:rPr>
            </w:pPr>
            <w:r>
              <w:rPr>
                <w:rFonts w:hint="default" w:ascii="Calibri" w:hAnsi="Calibri" w:cs="Calibri"/>
                <w:sz w:val="21"/>
                <w:szCs w:val="21"/>
              </w:rPr>
              <w:t>支持IEEE 802.1x和AAA/Radius的用户身份认证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设备安全</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支持控制层上防止各种针对CPU的DOS攻击和病毒攻击</w:t>
            </w:r>
          </w:p>
          <w:p>
            <w:pPr>
              <w:pStyle w:val="10"/>
              <w:rPr>
                <w:rFonts w:hint="default" w:ascii="Calibri" w:hAnsi="Calibri" w:cs="Calibri"/>
                <w:sz w:val="21"/>
                <w:szCs w:val="21"/>
              </w:rPr>
            </w:pPr>
            <w:r>
              <w:rPr>
                <w:rFonts w:hint="default" w:ascii="Calibri" w:hAnsi="Calibri" w:cs="Calibri"/>
                <w:sz w:val="21"/>
                <w:szCs w:val="21"/>
              </w:rPr>
              <w:t>支持SSHv2 Secure ShGLl</w:t>
            </w:r>
          </w:p>
          <w:p>
            <w:pPr>
              <w:pStyle w:val="10"/>
              <w:rPr>
                <w:rFonts w:hint="default" w:ascii="Calibri" w:hAnsi="Calibri" w:cs="Calibri"/>
                <w:sz w:val="21"/>
                <w:szCs w:val="21"/>
              </w:rPr>
            </w:pPr>
            <w:r>
              <w:rPr>
                <w:rFonts w:hint="default" w:ascii="Calibri" w:hAnsi="Calibri" w:cs="Calibri"/>
                <w:sz w:val="21"/>
                <w:szCs w:val="21"/>
              </w:rPr>
              <w:t>支持SNMP v3加密管理</w:t>
            </w:r>
          </w:p>
          <w:p>
            <w:pPr>
              <w:pStyle w:val="10"/>
              <w:rPr>
                <w:rFonts w:hint="default" w:ascii="Calibri" w:hAnsi="Calibri" w:cs="Calibri"/>
                <w:sz w:val="21"/>
                <w:szCs w:val="21"/>
              </w:rPr>
            </w:pPr>
            <w:r>
              <w:rPr>
                <w:rFonts w:hint="default" w:ascii="Calibri" w:hAnsi="Calibri" w:cs="Calibri"/>
                <w:sz w:val="21"/>
                <w:szCs w:val="21"/>
              </w:rPr>
              <w:t>支持Security IP的TGLnet的登录和口令机制</w:t>
            </w:r>
          </w:p>
          <w:p>
            <w:pPr>
              <w:pStyle w:val="10"/>
              <w:rPr>
                <w:rFonts w:hint="default" w:ascii="Calibri" w:hAnsi="Calibri" w:cs="Calibri"/>
                <w:sz w:val="21"/>
                <w:szCs w:val="21"/>
              </w:rPr>
            </w:pPr>
            <w:r>
              <w:rPr>
                <w:rFonts w:hint="default" w:ascii="Calibri" w:hAnsi="Calibri" w:cs="Calibri"/>
                <w:sz w:val="21"/>
                <w:szCs w:val="21"/>
              </w:rPr>
              <w:t>支持采用维护用户分级保护，防止未授权用户的非法侵入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网络安全</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支持基于每用户MAC地址ARP流量检测</w:t>
            </w:r>
          </w:p>
          <w:p>
            <w:pPr>
              <w:pStyle w:val="10"/>
              <w:rPr>
                <w:rFonts w:hint="default" w:ascii="Calibri" w:hAnsi="Calibri" w:cs="Calibri"/>
                <w:sz w:val="21"/>
                <w:szCs w:val="21"/>
              </w:rPr>
            </w:pPr>
            <w:r>
              <w:rPr>
                <w:rFonts w:hint="default" w:ascii="Calibri" w:hAnsi="Calibri" w:cs="Calibri"/>
                <w:sz w:val="21"/>
                <w:szCs w:val="21"/>
              </w:rPr>
              <w:t>支持基于ARP流量检测的ARP报文抑制或者用户封杀</w:t>
            </w:r>
          </w:p>
          <w:p>
            <w:pPr>
              <w:pStyle w:val="10"/>
              <w:rPr>
                <w:rFonts w:hint="default" w:ascii="Calibri" w:hAnsi="Calibri" w:cs="Calibri"/>
                <w:sz w:val="21"/>
                <w:szCs w:val="21"/>
              </w:rPr>
            </w:pPr>
            <w:r>
              <w:rPr>
                <w:rFonts w:hint="default" w:ascii="Calibri" w:hAnsi="Calibri" w:cs="Calibri"/>
                <w:sz w:val="21"/>
                <w:szCs w:val="21"/>
              </w:rPr>
              <w:t>支持基于动态ARP表的一键绑定</w:t>
            </w:r>
          </w:p>
          <w:p>
            <w:pPr>
              <w:pStyle w:val="10"/>
              <w:rPr>
                <w:rFonts w:hint="default" w:ascii="Calibri" w:hAnsi="Calibri" w:cs="Calibri"/>
                <w:sz w:val="21"/>
                <w:szCs w:val="21"/>
              </w:rPr>
            </w:pPr>
            <w:r>
              <w:rPr>
                <w:rFonts w:hint="default" w:ascii="Calibri" w:hAnsi="Calibri" w:cs="Calibri"/>
                <w:sz w:val="21"/>
                <w:szCs w:val="21"/>
              </w:rPr>
              <w:t>支持IP地址、VLAN ID、MAC地址和端口等参数的手工绑定</w:t>
            </w:r>
          </w:p>
          <w:p>
            <w:pPr>
              <w:pStyle w:val="10"/>
              <w:rPr>
                <w:rFonts w:hint="default" w:ascii="Calibri" w:hAnsi="Calibri" w:cs="Calibri"/>
                <w:sz w:val="21"/>
                <w:szCs w:val="21"/>
              </w:rPr>
            </w:pPr>
            <w:r>
              <w:rPr>
                <w:rFonts w:hint="default" w:ascii="Calibri" w:hAnsi="Calibri" w:cs="Calibri"/>
                <w:sz w:val="21"/>
                <w:szCs w:val="21"/>
              </w:rPr>
              <w:t>支持自定义报文头部80字节深度的L2-L7 ACL流过滤</w:t>
            </w:r>
          </w:p>
          <w:p>
            <w:pPr>
              <w:pStyle w:val="10"/>
              <w:rPr>
                <w:rFonts w:hint="default" w:ascii="Calibri" w:hAnsi="Calibri" w:cs="Calibri"/>
                <w:sz w:val="21"/>
                <w:szCs w:val="21"/>
              </w:rPr>
            </w:pPr>
            <w:r>
              <w:rPr>
                <w:rFonts w:hint="default" w:ascii="Calibri" w:hAnsi="Calibri" w:cs="Calibri"/>
                <w:sz w:val="21"/>
                <w:szCs w:val="21"/>
              </w:rPr>
              <w:t>支持端口广播/多播报文抑制和危险端口自动关闭</w:t>
            </w:r>
          </w:p>
          <w:p>
            <w:pPr>
              <w:pStyle w:val="10"/>
              <w:rPr>
                <w:rFonts w:hint="default" w:ascii="Calibri" w:hAnsi="Calibri" w:cs="Calibri"/>
                <w:sz w:val="21"/>
                <w:szCs w:val="21"/>
              </w:rPr>
            </w:pPr>
            <w:r>
              <w:rPr>
                <w:rFonts w:hint="default" w:ascii="Calibri" w:hAnsi="Calibri" w:cs="Calibri"/>
                <w:sz w:val="21"/>
                <w:szCs w:val="21"/>
              </w:rPr>
              <w:t>支持URPF单播反向路径检查，防止IP地址仿冒和攻击</w:t>
            </w:r>
          </w:p>
          <w:p>
            <w:pPr>
              <w:pStyle w:val="10"/>
              <w:rPr>
                <w:rFonts w:hint="default" w:ascii="Calibri" w:hAnsi="Calibri" w:cs="Calibri"/>
                <w:sz w:val="21"/>
                <w:szCs w:val="21"/>
              </w:rPr>
            </w:pPr>
            <w:r>
              <w:rPr>
                <w:rFonts w:hint="default" w:ascii="Calibri" w:hAnsi="Calibri" w:cs="Calibri"/>
                <w:sz w:val="21"/>
                <w:szCs w:val="21"/>
              </w:rPr>
              <w:t>支持DHCP Option82和PPPoE+上传用户物理位置信息</w:t>
            </w:r>
          </w:p>
          <w:p>
            <w:pPr>
              <w:pStyle w:val="10"/>
              <w:rPr>
                <w:rFonts w:hint="default" w:ascii="Calibri" w:hAnsi="Calibri" w:cs="Calibri"/>
                <w:sz w:val="21"/>
                <w:szCs w:val="21"/>
              </w:rPr>
            </w:pPr>
            <w:r>
              <w:rPr>
                <w:rFonts w:hint="default" w:ascii="Calibri" w:hAnsi="Calibri" w:cs="Calibri"/>
                <w:sz w:val="21"/>
                <w:szCs w:val="21"/>
              </w:rPr>
              <w:t>支持OSPF、RIPv2 及BGPv4 报文的明文及MD5密文认证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业务特性</w:t>
            </w: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ACL</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支持标准和扩展ACL</w:t>
            </w:r>
          </w:p>
          <w:p>
            <w:pPr>
              <w:pStyle w:val="10"/>
              <w:rPr>
                <w:rFonts w:hint="default" w:ascii="Calibri" w:hAnsi="Calibri" w:cs="Calibri"/>
                <w:sz w:val="21"/>
                <w:szCs w:val="21"/>
              </w:rPr>
            </w:pPr>
            <w:r>
              <w:rPr>
                <w:rFonts w:hint="default" w:ascii="Calibri" w:hAnsi="Calibri" w:cs="Calibri"/>
                <w:sz w:val="21"/>
                <w:szCs w:val="21"/>
              </w:rPr>
              <w:t>支持基于时间段(Time Range)ACL策略</w:t>
            </w:r>
          </w:p>
          <w:p>
            <w:pPr>
              <w:pStyle w:val="10"/>
              <w:rPr>
                <w:rFonts w:hint="default" w:ascii="Calibri" w:hAnsi="Calibri" w:cs="Calibri"/>
                <w:sz w:val="21"/>
                <w:szCs w:val="21"/>
              </w:rPr>
            </w:pPr>
            <w:r>
              <w:rPr>
                <w:rFonts w:hint="default" w:ascii="Calibri" w:hAnsi="Calibri" w:cs="Calibri"/>
                <w:sz w:val="21"/>
                <w:szCs w:val="21"/>
              </w:rPr>
              <w:t>提供基于源/目的MAC地址、VLAN、802.1p、ToS、DiffServ、源/目的IP(IPv4/IPv6)地址、TCP/UDP端口号、协议类型等IP报文头信息的流分类和流定义</w:t>
            </w:r>
          </w:p>
          <w:p>
            <w:pPr>
              <w:pStyle w:val="10"/>
              <w:rPr>
                <w:rFonts w:hint="default" w:ascii="Calibri" w:hAnsi="Calibri" w:cs="Calibri"/>
                <w:sz w:val="21"/>
                <w:szCs w:val="21"/>
              </w:rPr>
            </w:pPr>
            <w:r>
              <w:rPr>
                <w:rFonts w:hint="default" w:ascii="Calibri" w:hAnsi="Calibri" w:cs="Calibri"/>
                <w:sz w:val="21"/>
                <w:szCs w:val="21"/>
              </w:rPr>
              <w:t>支持L2～L7深入IP报文头部80字节的报文过滤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QoS</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支持对端口或者自定义流的接收和发送报文的速率进行限速，并提供对自定义流的普通流量监管和2Rate3color双速三色流量监管能力</w:t>
            </w:r>
          </w:p>
          <w:p>
            <w:pPr>
              <w:pStyle w:val="10"/>
              <w:rPr>
                <w:rFonts w:hint="default" w:ascii="Calibri" w:hAnsi="Calibri" w:cs="Calibri"/>
                <w:sz w:val="21"/>
                <w:szCs w:val="21"/>
              </w:rPr>
            </w:pPr>
            <w:r>
              <w:rPr>
                <w:rFonts w:hint="default" w:ascii="Calibri" w:hAnsi="Calibri" w:cs="Calibri"/>
                <w:sz w:val="21"/>
                <w:szCs w:val="21"/>
              </w:rPr>
              <w:t>支持CAR(Committed Access Rate)、流量整形(Traffic Shapping)和流量统计</w:t>
            </w:r>
          </w:p>
          <w:p>
            <w:pPr>
              <w:pStyle w:val="10"/>
              <w:rPr>
                <w:rFonts w:hint="default" w:ascii="Calibri" w:hAnsi="Calibri" w:cs="Calibri"/>
                <w:sz w:val="21"/>
                <w:szCs w:val="21"/>
              </w:rPr>
            </w:pPr>
            <w:r>
              <w:rPr>
                <w:rFonts w:hint="default" w:ascii="Calibri" w:hAnsi="Calibri" w:cs="Calibri"/>
                <w:sz w:val="21"/>
                <w:szCs w:val="21"/>
              </w:rPr>
              <w:t>支持对端口或者自定义流的报文镜像和报文重定向</w:t>
            </w:r>
          </w:p>
          <w:p>
            <w:pPr>
              <w:pStyle w:val="10"/>
              <w:rPr>
                <w:rFonts w:hint="default" w:ascii="Calibri" w:hAnsi="Calibri" w:cs="Calibri"/>
                <w:sz w:val="21"/>
                <w:szCs w:val="21"/>
              </w:rPr>
            </w:pPr>
            <w:r>
              <w:rPr>
                <w:rFonts w:hint="default" w:ascii="Calibri" w:hAnsi="Calibri" w:cs="Calibri"/>
                <w:sz w:val="21"/>
                <w:szCs w:val="21"/>
              </w:rPr>
              <w:t>支持对端口或者自定义流的优先级标记，并提供802.1P、DSCP优先级的Remark能力</w:t>
            </w:r>
          </w:p>
          <w:p>
            <w:pPr>
              <w:pStyle w:val="10"/>
              <w:rPr>
                <w:rFonts w:hint="default" w:ascii="Calibri" w:hAnsi="Calibri" w:cs="Calibri"/>
                <w:sz w:val="21"/>
                <w:szCs w:val="21"/>
              </w:rPr>
            </w:pPr>
            <w:r>
              <w:rPr>
                <w:rFonts w:hint="default" w:ascii="Calibri" w:hAnsi="Calibri" w:cs="Calibri"/>
                <w:sz w:val="21"/>
                <w:szCs w:val="21"/>
              </w:rPr>
              <w:t>支持基于端口或者自定义流的高级队列调度，每端口/流支持4个优先级队列，提供WRR、SP和FIFO队列调度算法</w:t>
            </w:r>
          </w:p>
          <w:p>
            <w:pPr>
              <w:pStyle w:val="10"/>
              <w:rPr>
                <w:rFonts w:hint="default" w:ascii="Calibri" w:hAnsi="Calibri" w:cs="Calibri"/>
                <w:sz w:val="21"/>
                <w:szCs w:val="21"/>
              </w:rPr>
            </w:pPr>
            <w:r>
              <w:rPr>
                <w:rFonts w:hint="default" w:ascii="Calibri" w:hAnsi="Calibri" w:cs="Calibri"/>
                <w:sz w:val="21"/>
                <w:szCs w:val="21"/>
              </w:rPr>
              <w:t>支持拥塞避免机制，包括Tail-Drop、WRED等功能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vAlign w:val="center"/>
          </w:tcPr>
          <w:p>
            <w:pPr>
              <w:pStyle w:val="10"/>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IPv6</w:t>
            </w:r>
          </w:p>
        </w:tc>
        <w:tc>
          <w:tcPr>
            <w:tcW w:w="8191" w:type="dxa"/>
            <w:vAlign w:val="top"/>
          </w:tcPr>
          <w:p>
            <w:pPr>
              <w:widowControl/>
              <w:jc w:val="left"/>
              <w:rPr>
                <w:rFonts w:hint="default" w:ascii="Calibri" w:hAnsi="Calibri" w:cs="Calibri"/>
                <w:kern w:val="0"/>
                <w:sz w:val="21"/>
                <w:szCs w:val="21"/>
              </w:rPr>
            </w:pPr>
            <w:r>
              <w:rPr>
                <w:rFonts w:hint="default" w:ascii="Calibri" w:hAnsi="Calibri" w:cs="Calibri"/>
                <w:kern w:val="0"/>
                <w:sz w:val="21"/>
                <w:szCs w:val="21"/>
              </w:rPr>
              <w:t xml:space="preserve">支持SA/DA Classification      </w:t>
            </w:r>
          </w:p>
          <w:p>
            <w:pPr>
              <w:pStyle w:val="10"/>
              <w:rPr>
                <w:rFonts w:hint="default" w:ascii="Calibri" w:hAnsi="Calibri" w:cs="Calibri"/>
                <w:sz w:val="21"/>
                <w:szCs w:val="21"/>
              </w:rPr>
            </w:pPr>
            <w:r>
              <w:rPr>
                <w:rFonts w:hint="default" w:ascii="Calibri" w:hAnsi="Calibri" w:cs="Calibri"/>
                <w:sz w:val="21"/>
                <w:szCs w:val="21"/>
              </w:rPr>
              <w:t>支持MLD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vAlign w:val="center"/>
          </w:tcPr>
          <w:p>
            <w:pPr>
              <w:pStyle w:val="10"/>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组播</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 xml:space="preserve">支持IGMPv1/v2/v3 </w:t>
            </w:r>
          </w:p>
          <w:p>
            <w:pPr>
              <w:pStyle w:val="10"/>
              <w:rPr>
                <w:rFonts w:hint="default" w:ascii="Calibri" w:hAnsi="Calibri" w:cs="Calibri"/>
                <w:sz w:val="21"/>
                <w:szCs w:val="21"/>
              </w:rPr>
            </w:pPr>
            <w:r>
              <w:rPr>
                <w:rFonts w:hint="default" w:ascii="Calibri" w:hAnsi="Calibri" w:cs="Calibri"/>
                <w:sz w:val="21"/>
                <w:szCs w:val="21"/>
              </w:rPr>
              <w:t>支持IGMPv1/v2/v3 Snooping</w:t>
            </w:r>
          </w:p>
          <w:p>
            <w:pPr>
              <w:pStyle w:val="10"/>
              <w:rPr>
                <w:rFonts w:hint="default" w:ascii="Calibri" w:hAnsi="Calibri" w:cs="Calibri"/>
                <w:sz w:val="21"/>
                <w:szCs w:val="21"/>
              </w:rPr>
            </w:pPr>
            <w:r>
              <w:rPr>
                <w:rFonts w:hint="default" w:ascii="Calibri" w:hAnsi="Calibri" w:cs="Calibri"/>
                <w:sz w:val="21"/>
                <w:szCs w:val="21"/>
              </w:rPr>
              <w:t>支持IGMP Filter组播过滤</w:t>
            </w:r>
          </w:p>
          <w:p>
            <w:pPr>
              <w:pStyle w:val="10"/>
              <w:rPr>
                <w:rFonts w:hint="default" w:ascii="Calibri" w:hAnsi="Calibri" w:cs="Calibri"/>
                <w:sz w:val="21"/>
                <w:szCs w:val="21"/>
              </w:rPr>
            </w:pPr>
            <w:r>
              <w:rPr>
                <w:rFonts w:hint="default" w:ascii="Calibri" w:hAnsi="Calibri" w:cs="Calibri"/>
                <w:sz w:val="21"/>
                <w:szCs w:val="21"/>
              </w:rPr>
              <w:t>支持MVR组播VLAN注册和跨VLAN组播复制</w:t>
            </w:r>
          </w:p>
          <w:p>
            <w:pPr>
              <w:pStyle w:val="10"/>
              <w:rPr>
                <w:rFonts w:hint="default" w:ascii="Calibri" w:hAnsi="Calibri" w:cs="Calibri"/>
                <w:sz w:val="21"/>
                <w:szCs w:val="21"/>
              </w:rPr>
            </w:pPr>
            <w:r>
              <w:rPr>
                <w:rFonts w:hint="default" w:ascii="Calibri" w:hAnsi="Calibri" w:cs="Calibri"/>
                <w:sz w:val="21"/>
                <w:szCs w:val="21"/>
              </w:rPr>
              <w:t>支持IGMP Fast leave快速离开组播组</w:t>
            </w:r>
          </w:p>
          <w:p>
            <w:pPr>
              <w:pStyle w:val="10"/>
              <w:rPr>
                <w:rFonts w:hint="default" w:ascii="Calibri" w:hAnsi="Calibri" w:cs="Calibri"/>
                <w:sz w:val="21"/>
                <w:szCs w:val="21"/>
              </w:rPr>
            </w:pPr>
            <w:r>
              <w:rPr>
                <w:rFonts w:hint="default" w:ascii="Calibri" w:hAnsi="Calibri" w:cs="Calibri"/>
                <w:sz w:val="21"/>
                <w:szCs w:val="21"/>
              </w:rPr>
              <w:t>支持IGMP Proxy</w:t>
            </w:r>
          </w:p>
          <w:p>
            <w:pPr>
              <w:pStyle w:val="10"/>
              <w:rPr>
                <w:rFonts w:hint="default" w:ascii="Calibri" w:hAnsi="Calibri" w:cs="Calibri"/>
                <w:sz w:val="21"/>
                <w:szCs w:val="21"/>
              </w:rPr>
            </w:pPr>
            <w:r>
              <w:rPr>
                <w:rFonts w:hint="default" w:ascii="Calibri" w:hAnsi="Calibri" w:cs="Calibri"/>
                <w:sz w:val="21"/>
                <w:szCs w:val="21"/>
              </w:rPr>
              <w:t>支持PIM-SM/PIM-DM/PIM-SSM</w:t>
            </w:r>
          </w:p>
          <w:p>
            <w:pPr>
              <w:pStyle w:val="10"/>
              <w:rPr>
                <w:rFonts w:hint="default" w:ascii="Calibri" w:hAnsi="Calibri" w:cs="Calibri"/>
                <w:sz w:val="21"/>
                <w:szCs w:val="21"/>
              </w:rPr>
            </w:pPr>
            <w:r>
              <w:rPr>
                <w:rFonts w:hint="default" w:ascii="Calibri" w:hAnsi="Calibri" w:cs="Calibri"/>
                <w:sz w:val="21"/>
                <w:szCs w:val="21"/>
              </w:rPr>
              <w:t>支持PIM-SMv6、PIM-DMv6、PIM-SSMv6</w:t>
            </w:r>
          </w:p>
          <w:p>
            <w:pPr>
              <w:pStyle w:val="10"/>
              <w:rPr>
                <w:rFonts w:hint="default" w:ascii="Calibri" w:hAnsi="Calibri" w:cs="Calibri"/>
                <w:sz w:val="21"/>
                <w:szCs w:val="21"/>
              </w:rPr>
            </w:pPr>
            <w:r>
              <w:rPr>
                <w:rFonts w:hint="default" w:ascii="Calibri" w:hAnsi="Calibri" w:cs="Calibri"/>
                <w:sz w:val="21"/>
                <w:szCs w:val="21"/>
              </w:rPr>
              <w:t>支持MLDv2/MLDv2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可靠特性</w:t>
            </w: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环路保护</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支持EAPS和GERP增强以太网环网协议(环路愈合时间&lt;50ms)</w:t>
            </w:r>
          </w:p>
          <w:p>
            <w:pPr>
              <w:pStyle w:val="10"/>
              <w:rPr>
                <w:rFonts w:hint="default" w:ascii="Calibri" w:hAnsi="Calibri" w:cs="Calibri"/>
                <w:sz w:val="21"/>
                <w:szCs w:val="21"/>
              </w:rPr>
            </w:pPr>
            <w:r>
              <w:rPr>
                <w:rFonts w:hint="default" w:ascii="Calibri" w:hAnsi="Calibri" w:cs="Calibri"/>
                <w:sz w:val="21"/>
                <w:szCs w:val="21"/>
              </w:rPr>
              <w:t>支持Loopback-detection 端口环回检测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链路保护</w:t>
            </w:r>
          </w:p>
        </w:tc>
        <w:tc>
          <w:tcPr>
            <w:tcW w:w="8191" w:type="dxa"/>
            <w:vAlign w:val="center"/>
          </w:tcPr>
          <w:p>
            <w:pPr>
              <w:pStyle w:val="10"/>
              <w:rPr>
                <w:rFonts w:hint="default" w:ascii="Calibri" w:hAnsi="Calibri" w:cs="Calibri"/>
                <w:sz w:val="21"/>
                <w:szCs w:val="21"/>
              </w:rPr>
            </w:pPr>
            <w:r>
              <w:rPr>
                <w:rFonts w:hint="default" w:ascii="Calibri" w:hAnsi="Calibri" w:cs="Calibri"/>
                <w:sz w:val="21"/>
                <w:szCs w:val="21"/>
              </w:rPr>
              <w:t>支持FlexLink链路备份(链路愈合时间&lt;50ms)</w:t>
            </w:r>
          </w:p>
          <w:p>
            <w:pPr>
              <w:pStyle w:val="10"/>
              <w:rPr>
                <w:rFonts w:hint="default" w:ascii="Calibri" w:hAnsi="Calibri" w:cs="Calibri"/>
                <w:sz w:val="21"/>
                <w:szCs w:val="21"/>
              </w:rPr>
            </w:pPr>
            <w:r>
              <w:rPr>
                <w:rFonts w:hint="default" w:ascii="Calibri" w:hAnsi="Calibri" w:cs="Calibri"/>
                <w:sz w:val="21"/>
                <w:szCs w:val="21"/>
              </w:rPr>
              <w:t>支持RSTP/MSTP链路愈合硬件加速能力(环路愈合时间&lt;1s)</w:t>
            </w:r>
          </w:p>
          <w:p>
            <w:pPr>
              <w:pStyle w:val="10"/>
              <w:rPr>
                <w:rFonts w:hint="default" w:ascii="Calibri" w:hAnsi="Calibri" w:cs="Calibri"/>
                <w:sz w:val="21"/>
                <w:szCs w:val="21"/>
              </w:rPr>
            </w:pPr>
            <w:r>
              <w:rPr>
                <w:rFonts w:hint="default" w:ascii="Calibri" w:hAnsi="Calibri" w:cs="Calibri"/>
                <w:sz w:val="21"/>
                <w:szCs w:val="21"/>
              </w:rPr>
              <w:t>支持LACP动态链路汇聚(链路愈合时间&lt;10ms)</w:t>
            </w:r>
          </w:p>
          <w:p>
            <w:pPr>
              <w:pStyle w:val="10"/>
              <w:rPr>
                <w:rFonts w:hint="default" w:ascii="Calibri" w:hAnsi="Calibri" w:cs="Calibri"/>
                <w:sz w:val="21"/>
                <w:szCs w:val="21"/>
              </w:rPr>
            </w:pPr>
            <w:r>
              <w:rPr>
                <w:rFonts w:hint="default" w:ascii="Calibri" w:hAnsi="Calibri" w:cs="Calibri"/>
                <w:sz w:val="21"/>
                <w:szCs w:val="21"/>
              </w:rPr>
              <w:t>支持BFD链路侦测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设备保护</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 VRRP主机备份</w:t>
            </w:r>
          </w:p>
          <w:p>
            <w:pPr>
              <w:pStyle w:val="10"/>
              <w:rPr>
                <w:rFonts w:hint="default" w:ascii="Calibri" w:hAnsi="Calibri" w:cs="Calibri"/>
                <w:sz w:val="21"/>
                <w:szCs w:val="21"/>
              </w:rPr>
            </w:pPr>
            <w:r>
              <w:rPr>
                <w:rFonts w:hint="default" w:ascii="Calibri" w:hAnsi="Calibri" w:cs="Calibri"/>
                <w:sz w:val="21"/>
                <w:szCs w:val="21"/>
              </w:rPr>
              <w:t>支持1+1电源热备份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31" w:type="dxa"/>
            <w:vMerge w:val="restart"/>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维护特性</w:t>
            </w: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网络维护</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支持基于TGLnet的端口实时流量、利用率和收发包统计</w:t>
            </w:r>
          </w:p>
          <w:p>
            <w:pPr>
              <w:pStyle w:val="10"/>
              <w:rPr>
                <w:rFonts w:hint="default" w:ascii="Calibri" w:hAnsi="Calibri" w:cs="Calibri"/>
                <w:sz w:val="21"/>
                <w:szCs w:val="21"/>
              </w:rPr>
            </w:pPr>
            <w:r>
              <w:rPr>
                <w:rFonts w:hint="default" w:ascii="Calibri" w:hAnsi="Calibri" w:cs="Calibri"/>
                <w:sz w:val="21"/>
                <w:szCs w:val="21"/>
              </w:rPr>
              <w:t>支持RFC3176 sFlow流量分析，可以实现基于协议或地址的流量监控和统计</w:t>
            </w:r>
          </w:p>
          <w:p>
            <w:pPr>
              <w:pStyle w:val="10"/>
              <w:rPr>
                <w:rFonts w:hint="default" w:ascii="Calibri" w:hAnsi="Calibri" w:cs="Calibri"/>
                <w:sz w:val="21"/>
                <w:szCs w:val="21"/>
              </w:rPr>
            </w:pPr>
            <w:r>
              <w:rPr>
                <w:rFonts w:hint="default" w:ascii="Calibri" w:hAnsi="Calibri" w:cs="Calibri"/>
                <w:sz w:val="21"/>
                <w:szCs w:val="21"/>
              </w:rPr>
              <w:t>支持LLDP邻居设备发现协议</w:t>
            </w:r>
          </w:p>
          <w:p>
            <w:pPr>
              <w:pStyle w:val="10"/>
              <w:rPr>
                <w:rFonts w:hint="default" w:ascii="Calibri" w:hAnsi="Calibri" w:cs="Calibri"/>
                <w:sz w:val="21"/>
                <w:szCs w:val="21"/>
              </w:rPr>
            </w:pPr>
            <w:r>
              <w:rPr>
                <w:rFonts w:hint="default" w:ascii="Calibri" w:hAnsi="Calibri" w:cs="Calibri"/>
                <w:sz w:val="21"/>
                <w:szCs w:val="21"/>
              </w:rPr>
              <w:t>支持802.3ah Ethernet OAM</w:t>
            </w:r>
          </w:p>
          <w:p>
            <w:pPr>
              <w:pStyle w:val="10"/>
              <w:rPr>
                <w:rFonts w:hint="default" w:ascii="Calibri" w:hAnsi="Calibri" w:cs="Calibri"/>
                <w:sz w:val="21"/>
                <w:szCs w:val="21"/>
              </w:rPr>
            </w:pPr>
            <w:r>
              <w:rPr>
                <w:rFonts w:hint="default" w:ascii="Calibri" w:hAnsi="Calibri" w:cs="Calibri"/>
                <w:sz w:val="21"/>
                <w:szCs w:val="21"/>
              </w:rPr>
              <w:t>支持数据日志和RFC 3164 BSD syslog Protocol</w:t>
            </w:r>
          </w:p>
          <w:p>
            <w:pPr>
              <w:pStyle w:val="10"/>
              <w:rPr>
                <w:rFonts w:hint="default" w:ascii="Calibri" w:hAnsi="Calibri" w:cs="Calibri"/>
                <w:sz w:val="21"/>
                <w:szCs w:val="21"/>
              </w:rPr>
            </w:pPr>
            <w:r>
              <w:rPr>
                <w:rFonts w:hint="default" w:ascii="Calibri" w:hAnsi="Calibri" w:cs="Calibri"/>
                <w:sz w:val="21"/>
                <w:szCs w:val="21"/>
              </w:rPr>
              <w:t>支持Ping和Traceroute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231" w:type="dxa"/>
            <w:vMerge w:val="continue"/>
            <w:shd w:val="clear" w:color="auto" w:fill="E7E6E6" w:themeFill="background2"/>
            <w:vAlign w:val="center"/>
          </w:tcPr>
          <w:p>
            <w:pPr>
              <w:pStyle w:val="10"/>
              <w:jc w:val="center"/>
              <w:rPr>
                <w:rFonts w:hint="default" w:ascii="Calibri" w:hAnsi="Calibri" w:cs="Calibri"/>
                <w:sz w:val="21"/>
                <w:szCs w:val="21"/>
              </w:rPr>
            </w:pPr>
          </w:p>
        </w:tc>
        <w:tc>
          <w:tcPr>
            <w:tcW w:w="1140" w:type="dxa"/>
            <w:shd w:val="clear" w:color="auto" w:fill="E7E6E6" w:themeFill="background2"/>
            <w:vAlign w:val="center"/>
          </w:tcPr>
          <w:p>
            <w:pPr>
              <w:pStyle w:val="10"/>
              <w:jc w:val="center"/>
              <w:rPr>
                <w:rFonts w:hint="default" w:ascii="Calibri" w:hAnsi="Calibri" w:cs="Calibri"/>
                <w:sz w:val="21"/>
                <w:szCs w:val="21"/>
              </w:rPr>
            </w:pPr>
            <w:r>
              <w:rPr>
                <w:rFonts w:hint="default" w:ascii="Calibri" w:hAnsi="Calibri" w:cs="Calibri"/>
                <w:sz w:val="21"/>
                <w:szCs w:val="21"/>
              </w:rPr>
              <w:t>设备管理</w:t>
            </w:r>
          </w:p>
        </w:tc>
        <w:tc>
          <w:tcPr>
            <w:tcW w:w="8191" w:type="dxa"/>
            <w:vAlign w:val="top"/>
          </w:tcPr>
          <w:p>
            <w:pPr>
              <w:pStyle w:val="10"/>
              <w:rPr>
                <w:rFonts w:hint="default" w:ascii="Calibri" w:hAnsi="Calibri" w:cs="Calibri"/>
                <w:sz w:val="21"/>
                <w:szCs w:val="21"/>
              </w:rPr>
            </w:pPr>
            <w:r>
              <w:rPr>
                <w:rFonts w:hint="default" w:ascii="Calibri" w:hAnsi="Calibri" w:cs="Calibri"/>
                <w:sz w:val="21"/>
                <w:szCs w:val="21"/>
              </w:rPr>
              <w:t>支持命令行接口(CLI)、Console口、TGLnet和WEB配置管理</w:t>
            </w:r>
          </w:p>
          <w:p>
            <w:pPr>
              <w:pStyle w:val="10"/>
              <w:rPr>
                <w:rFonts w:hint="default" w:ascii="Calibri" w:hAnsi="Calibri" w:cs="Calibri"/>
                <w:sz w:val="21"/>
                <w:szCs w:val="21"/>
              </w:rPr>
            </w:pPr>
            <w:r>
              <w:rPr>
                <w:rFonts w:hint="default" w:ascii="Calibri" w:hAnsi="Calibri" w:cs="Calibri"/>
                <w:sz w:val="21"/>
                <w:szCs w:val="21"/>
              </w:rPr>
              <w:t>支持SNMPv1/v2/v3</w:t>
            </w:r>
          </w:p>
          <w:p>
            <w:pPr>
              <w:pStyle w:val="10"/>
              <w:rPr>
                <w:rFonts w:hint="default" w:ascii="Calibri" w:hAnsi="Calibri" w:cs="Calibri"/>
                <w:sz w:val="21"/>
                <w:szCs w:val="21"/>
              </w:rPr>
            </w:pPr>
            <w:r>
              <w:rPr>
                <w:rFonts w:hint="default" w:ascii="Calibri" w:hAnsi="Calibri" w:cs="Calibri"/>
                <w:sz w:val="21"/>
                <w:szCs w:val="21"/>
              </w:rPr>
              <w:t>支持RMON (Remote Monitoring)1,2,3,9组MIB</w:t>
            </w:r>
          </w:p>
          <w:p>
            <w:pPr>
              <w:pStyle w:val="10"/>
              <w:rPr>
                <w:rFonts w:hint="default" w:ascii="Calibri" w:hAnsi="Calibri" w:cs="Calibri"/>
                <w:sz w:val="21"/>
                <w:szCs w:val="21"/>
              </w:rPr>
            </w:pPr>
            <w:r>
              <w:rPr>
                <w:rFonts w:hint="default" w:ascii="Calibri" w:hAnsi="Calibri" w:cs="Calibri"/>
                <w:sz w:val="21"/>
                <w:szCs w:val="21"/>
              </w:rPr>
              <w:t>支持NTP网络时间协议</w:t>
            </w:r>
          </w:p>
          <w:p>
            <w:pPr>
              <w:pStyle w:val="10"/>
              <w:rPr>
                <w:rFonts w:hint="default" w:ascii="Calibri" w:hAnsi="Calibri" w:cs="Calibri"/>
                <w:sz w:val="21"/>
                <w:szCs w:val="21"/>
              </w:rPr>
            </w:pPr>
            <w:r>
              <w:rPr>
                <w:rFonts w:hint="default" w:ascii="Calibri" w:hAnsi="Calibri" w:cs="Calibri"/>
                <w:sz w:val="21"/>
                <w:szCs w:val="21"/>
              </w:rPr>
              <w:t xml:space="preserve">支持GN.LinkⅡ Server </w:t>
            </w:r>
          </w:p>
          <w:p>
            <w:pPr>
              <w:pStyle w:val="10"/>
              <w:rPr>
                <w:rFonts w:hint="default" w:ascii="Calibri" w:hAnsi="Calibri" w:cs="Calibri"/>
                <w:sz w:val="21"/>
                <w:szCs w:val="21"/>
              </w:rPr>
            </w:pPr>
            <w:r>
              <w:rPr>
                <w:rFonts w:hint="default" w:ascii="Calibri" w:hAnsi="Calibri" w:cs="Calibri"/>
                <w:sz w:val="21"/>
                <w:szCs w:val="21"/>
              </w:rPr>
              <w:t>支持NGBNView网管系统</w:t>
            </w:r>
          </w:p>
        </w:tc>
      </w:tr>
    </w:tbl>
    <w:p>
      <w:pPr>
        <w:widowControl/>
        <w:spacing w:line="320" w:lineRule="exact"/>
        <w:jc w:val="left"/>
        <w:rPr>
          <w:rFonts w:hint="eastAsia" w:ascii="???" w:hAnsi="???" w:cs="宋体"/>
          <w:b/>
          <w:kern w:val="0"/>
          <w:sz w:val="18"/>
          <w:szCs w:val="18"/>
        </w:rPr>
      </w:pPr>
    </w:p>
    <w:p>
      <w:pPr>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b/>
          <w:bCs/>
          <w:sz w:val="24"/>
          <w:szCs w:val="24"/>
        </w:rPr>
      </w:pPr>
    </w:p>
    <w:p>
      <w:pPr>
        <w:rPr>
          <w:rFonts w:hint="eastAsia" w:asciiTheme="majorEastAsia" w:hAnsiTheme="majorEastAsia" w:eastAsiaTheme="majorEastAsia" w:cstheme="majorEastAsia"/>
          <w:b/>
          <w:bCs/>
          <w:sz w:val="24"/>
          <w:szCs w:val="24"/>
        </w:rPr>
      </w:pPr>
    </w:p>
    <w:p>
      <w:pPr>
        <w:rPr>
          <w:rStyle w:val="6"/>
          <w:rFonts w:hint="eastAsia"/>
          <w:sz w:val="15"/>
          <w:szCs w:val="15"/>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65405</wp:posOffset>
                </wp:positionV>
                <wp:extent cx="6610350" cy="76200"/>
                <wp:effectExtent l="6350" t="6350" r="12700" b="12700"/>
                <wp:wrapNone/>
                <wp:docPr id="1" name="流程图: 过程 1"/>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5.15pt;height:6pt;width:520.5pt;z-index:251667456;v-text-anchor:middle;mso-width-relative:page;mso-height-relative:page;" fillcolor="#183884" filled="t" stroked="t" coordsize="21600,21600" o:gfxdata="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JIDptUAAAAHAQAADwAAAAAAAAABACAAAAAiAAAA&#10;ZHJzL2Rvd25yZXYueG1sUEsBAhQAFAAAAAgAh07iQHi5ueN8AgAA3QQAAA4AAAAAAAAAAQAgAAAA&#10;JAEAAGRycy9lMm9Eb2MueG1sUEsFBgAAAAAGAAYAWQEAABIGA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Fonts w:hint="eastAsia" w:asciiTheme="majorEastAsia" w:hAnsiTheme="majorEastAsia" w:eastAsiaTheme="majorEastAsia" w:cstheme="majorEastAsia"/>
          <w:b/>
          <w:bCs/>
          <w:sz w:val="24"/>
          <w:szCs w:val="24"/>
        </w:rPr>
      </w:pP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4" name="图片 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6"/>
                    <a:srcRect/>
                    <a:stretch>
                      <a:fillRect/>
                    </a:stretch>
                  </pic:blipFill>
                  <pic:spPr>
                    <a:xfrm>
                      <a:off x="0" y="0"/>
                      <a:ext cx="5504180" cy="2616835"/>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b/>
          <w:bCs/>
          <w:sz w:val="21"/>
          <w:szCs w:val="21"/>
          <w:lang w:val="en-US" w:eastAsia="zh-CN"/>
        </w:rPr>
      </w:pPr>
      <w:r>
        <w:rPr>
          <w:rStyle w:val="6"/>
          <w:rFonts w:hint="eastAsia" w:asciiTheme="minorEastAsia" w:hAnsiTheme="minorEastAsia" w:cstheme="minorEastAsia"/>
          <w:b/>
          <w:bCs/>
          <w:sz w:val="21"/>
          <w:szCs w:val="21"/>
          <w:lang w:val="en-US" w:eastAsia="zh-CN"/>
        </w:rPr>
        <w:t xml:space="preserve"> </w:t>
      </w:r>
      <w:r>
        <w:rPr>
          <w:rStyle w:val="6"/>
          <w:rFonts w:hint="eastAsia" w:asciiTheme="minorEastAsia" w:hAnsiTheme="minorEastAsia" w:eastAsiaTheme="minorEastAsia" w:cstheme="minorEastAsia"/>
          <w:b/>
          <w:bCs/>
          <w:sz w:val="21"/>
          <w:szCs w:val="21"/>
          <w:lang w:val="en-US" w:eastAsia="zh-CN"/>
        </w:rPr>
        <w:t xml:space="preserve"> PON在监控应用中的优势：</w:t>
      </w:r>
    </w:p>
    <w:p>
      <w:pPr>
        <w:ind w:left="210" w:hanging="210" w:hangingChars="100"/>
        <w:rPr>
          <w:rFonts w:hint="eastAsia" w:asciiTheme="minorEastAsia" w:hAnsiTheme="minorEastAsia" w:eastAsiaTheme="minorEastAsia" w:cstheme="minorEastAsia"/>
          <w:sz w:val="21"/>
          <w:szCs w:val="21"/>
        </w:rPr>
      </w:pPr>
      <w:r>
        <w:rPr>
          <w:rStyle w:val="6"/>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6"/>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5" name="流程图: 过程 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6672;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Ap9R5zewIAAN0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6VDbUAAAABQEAAA8AAAAAAAAAAQAgAAAAIgAAAGRy&#10;cy9kb3ducmV2LnhtbFBLAQIUABQAAAAIAIdO4kAp9R5zewIAAN0EAAAOAAAAAAAAAAEAIAAAACMB&#10;AABkcnMvZTJvRG9jLnhtbFBLBQYAAAAABgAGAFkBAAAQBg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r>
        <w:rPr>
          <w:sz w:val="21"/>
        </w:rPr>
        <w:drawing>
          <wp:inline distT="0" distB="0" distL="114300" distR="114300">
            <wp:extent cx="6589395" cy="520700"/>
            <wp:effectExtent l="0" t="0" r="1905" b="12700"/>
            <wp:docPr id="6" name="图片 6"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rPr>
          <w:rStyle w:val="6"/>
          <w:rFonts w:hint="eastAsia" w:asciiTheme="minorEastAsia" w:hAnsiTheme="minorEastAsia" w:eastAsiaTheme="minorEastAsia" w:cstheme="minorEastAsia"/>
          <w:sz w:val="21"/>
          <w:szCs w:val="21"/>
          <w:lang w:val="en-US" w:eastAsia="zh-CN"/>
        </w:rPr>
      </w:pPr>
    </w:p>
    <w:p>
      <w:pPr>
        <w:rPr>
          <w:rStyle w:val="6"/>
          <w:rFonts w:hint="eastAsia" w:asciiTheme="minorEastAsia" w:hAnsiTheme="minorEastAsia" w:eastAsiaTheme="minorEastAsia" w:cstheme="minorEastAsia"/>
          <w:sz w:val="21"/>
          <w:szCs w:val="21"/>
          <w:lang w:val="en-US" w:eastAsia="zh-CN"/>
        </w:rPr>
      </w:pPr>
    </w:p>
    <w:p>
      <w:pPr>
        <w:jc w:val="center"/>
        <w:rPr>
          <w:rStyle w:val="6"/>
          <w:rFonts w:hint="eastAsia"/>
          <w:sz w:val="15"/>
          <w:szCs w:val="15"/>
          <w:lang w:val="en-US" w:eastAsia="zh-CN"/>
        </w:rPr>
      </w:pPr>
      <w:r>
        <w:rPr>
          <w:rStyle w:val="6"/>
          <w:rFonts w:hint="eastAsia"/>
          <w:sz w:val="15"/>
          <w:szCs w:val="15"/>
          <w:lang w:val="en-US" w:eastAsia="zh-CN"/>
        </w:rPr>
        <w:drawing>
          <wp:inline distT="0" distB="0" distL="114300" distR="114300">
            <wp:extent cx="6031865" cy="4411345"/>
            <wp:effectExtent l="0" t="0" r="6985" b="8255"/>
            <wp:docPr id="2" name="图片 2" descr="C:\Users\Administrator\Desktop\应用方案.png应用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应用方案.png应用方案"/>
                    <pic:cNvPicPr>
                      <a:picLocks noChangeAspect="1"/>
                    </pic:cNvPicPr>
                  </pic:nvPicPr>
                  <pic:blipFill>
                    <a:blip r:embed="rId7"/>
                    <a:srcRect/>
                    <a:stretch>
                      <a:fillRect/>
                    </a:stretch>
                  </pic:blipFill>
                  <pic:spPr>
                    <a:xfrm>
                      <a:off x="0" y="0"/>
                      <a:ext cx="6031865" cy="4411345"/>
                    </a:xfrm>
                    <a:prstGeom prst="rect">
                      <a:avLst/>
                    </a:prstGeom>
                  </pic:spPr>
                </pic:pic>
              </a:graphicData>
            </a:graphic>
          </wp:inline>
        </w:drawing>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427355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33.65pt;height:6pt;width:520.5pt;z-index:251674624;v-text-anchor:middle;mso-width-relative:page;mso-height-relative:page;" fillcolor="#183884" filled="t" stroked="t" coordsize="21600,21600" o:gfxdata="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R8Q91gAAAAcBAAAPAAAAAAAAAAEAIAAAACIA&#10;AABkcnMvZG93bnJldi54bWxQSwECFAAUAAAACACHTuJAczrZzn0CAADfBAAADgAAAAAAAAABACAA&#10;AAAlAQAAZHJzL2Uyb0RvYy54bWxQSwUGAAAAAAYABgBZAQAAFAYAAAAA&#10;">
                <v:fill on="t" focussize="0,0"/>
                <v:stroke weight="1pt" color="#41719C [3204]" miterlimit="8" joinstyle="miter"/>
                <v:imagedata o:title=""/>
                <o:lock v:ext="edit" aspectratio="f"/>
              </v:shape>
            </w:pict>
          </mc:Fallback>
        </mc:AlternateContent>
      </w:r>
    </w:p>
    <w:p>
      <w:pPr>
        <w:rPr>
          <w:rStyle w:val="6"/>
          <w:rFonts w:hint="eastAsia"/>
          <w:sz w:val="15"/>
          <w:szCs w:val="15"/>
          <w:lang w:val="en-US" w:eastAsia="zh-CN"/>
        </w:rPr>
      </w:pPr>
    </w:p>
    <w:p>
      <w:pPr>
        <w:rPr>
          <w:rStyle w:val="6"/>
          <w:rFonts w:hint="eastAsia"/>
          <w:sz w:val="15"/>
          <w:szCs w:val="15"/>
          <w:lang w:val="en-US" w:eastAsia="zh-CN"/>
        </w:rPr>
      </w:pPr>
    </w:p>
    <w:p>
      <w:pPr>
        <w:rPr>
          <w:rStyle w:val="6"/>
          <w:rFonts w:hint="eastAsia"/>
          <w:sz w:val="15"/>
          <w:szCs w:val="15"/>
          <w:lang w:val="en-US" w:eastAsia="zh-CN"/>
        </w:rPr>
      </w:pPr>
      <w:r>
        <w:rPr>
          <w:rStyle w:val="6"/>
          <w:rFonts w:hint="eastAsia"/>
          <w:sz w:val="15"/>
          <w:szCs w:val="15"/>
          <w:lang w:val="en-US" w:eastAsia="zh-CN"/>
        </w:rPr>
        <w:t>网址：</w:t>
      </w:r>
      <w:r>
        <w:rPr>
          <w:rStyle w:val="6"/>
          <w:rFonts w:hint="eastAsia"/>
          <w:sz w:val="15"/>
          <w:szCs w:val="15"/>
          <w:lang w:val="en-US" w:eastAsia="zh-CN"/>
        </w:rPr>
        <w:fldChar w:fldCharType="begin"/>
      </w:r>
      <w:r>
        <w:rPr>
          <w:rStyle w:val="6"/>
          <w:rFonts w:hint="eastAsia"/>
          <w:sz w:val="15"/>
          <w:szCs w:val="15"/>
          <w:lang w:val="en-US" w:eastAsia="zh-CN"/>
        </w:rPr>
        <w:instrText xml:space="preserve"> HYPERLINK "http://www.gl-com.com" </w:instrText>
      </w:r>
      <w:r>
        <w:rPr>
          <w:rStyle w:val="6"/>
          <w:rFonts w:hint="eastAsia"/>
          <w:sz w:val="15"/>
          <w:szCs w:val="15"/>
          <w:lang w:val="en-US" w:eastAsia="zh-CN"/>
        </w:rPr>
        <w:fldChar w:fldCharType="separate"/>
      </w:r>
      <w:r>
        <w:rPr>
          <w:rStyle w:val="6"/>
          <w:rFonts w:hint="eastAsia"/>
          <w:sz w:val="15"/>
          <w:szCs w:val="15"/>
          <w:lang w:val="en-US" w:eastAsia="zh-CN"/>
        </w:rPr>
        <w:t>www.gl-com.com</w:t>
      </w:r>
      <w:r>
        <w:rPr>
          <w:rStyle w:val="6"/>
          <w:rFonts w:hint="eastAsia"/>
          <w:sz w:val="15"/>
          <w:szCs w:val="15"/>
          <w:lang w:val="en-US" w:eastAsia="zh-CN"/>
        </w:rPr>
        <w:fldChar w:fldCharType="end"/>
      </w:r>
      <w:r>
        <w:rPr>
          <w:rStyle w:val="6"/>
          <w:rFonts w:hint="eastAsia"/>
          <w:sz w:val="15"/>
          <w:szCs w:val="15"/>
          <w:lang w:val="en-US" w:eastAsia="zh-CN"/>
        </w:rPr>
        <w:t>.cn                                                            电话：</w:t>
      </w:r>
      <w:r>
        <w:rPr>
          <w:rStyle w:val="6"/>
          <w:sz w:val="15"/>
          <w:szCs w:val="15"/>
        </w:rPr>
        <w:t>+86 755 8419 3000</w:t>
      </w:r>
    </w:p>
    <w:p>
      <w:pPr>
        <w:rPr>
          <w:rFonts w:hint="eastAsia"/>
          <w:sz w:val="21"/>
          <w:lang w:eastAsia="zh-CN"/>
        </w:rPr>
      </w:pPr>
      <w:r>
        <w:rPr>
          <w:rStyle w:val="6"/>
          <w:rFonts w:hint="eastAsia"/>
          <w:sz w:val="15"/>
          <w:szCs w:val="15"/>
          <w:lang w:val="en-US" w:eastAsia="zh-CN"/>
        </w:rPr>
        <w:t>地址：</w:t>
      </w:r>
      <w:r>
        <w:rPr>
          <w:rStyle w:val="6"/>
          <w:sz w:val="15"/>
          <w:szCs w:val="15"/>
        </w:rPr>
        <w:t>深圳市龙岗区龙城街道吉祥社区彩云一路2号4楼（鑫潮工业园）</w:t>
      </w:r>
      <w:r>
        <w:rPr>
          <w:rStyle w:val="6"/>
          <w:rFonts w:hint="eastAsia"/>
          <w:sz w:val="15"/>
          <w:szCs w:val="15"/>
          <w:lang w:val="en-US" w:eastAsia="zh-CN"/>
        </w:rPr>
        <w:t xml:space="preserve">                   传真：</w:t>
      </w:r>
      <w:r>
        <w:rPr>
          <w:rStyle w:val="6"/>
          <w:sz w:val="15"/>
          <w:szCs w:val="15"/>
        </w:rPr>
        <w:t>+86755 8419 3093</w:t>
      </w:r>
      <w:r>
        <w:rPr>
          <w:sz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7257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09D1"/>
    <w:multiLevelType w:val="multilevel"/>
    <w:tmpl w:val="423B09D1"/>
    <w:lvl w:ilvl="0" w:tentative="0">
      <w:start w:val="1"/>
      <w:numFmt w:val="none"/>
      <w:suff w:val="nothing"/>
      <w:lvlText w:val=""/>
      <w:lvlJc w:val="center"/>
      <w:pPr>
        <w:ind w:left="0" w:firstLine="0"/>
      </w:pPr>
      <w:rPr>
        <w:rFonts w:hint="default" w:ascii="Arial" w:hAnsi="Arial"/>
        <w:b/>
        <w:i w:val="0"/>
        <w:caps w:val="0"/>
        <w:strike w:val="0"/>
        <w:dstrike w:val="0"/>
        <w:vanish w:val="0"/>
        <w:color w:val="000000"/>
        <w:sz w:val="36"/>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vanish w:val="0"/>
        <w:color w:val="000000"/>
        <w:sz w:val="30"/>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vanish w:val="0"/>
        <w:color w:val="000000"/>
        <w:sz w:val="24"/>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vanish w:val="0"/>
        <w:color w:val="auto"/>
        <w:sz w:val="21"/>
        <w:vertAlign w:val="baseline"/>
      </w:rPr>
    </w:lvl>
    <w:lvl w:ilvl="4" w:tentative="0">
      <w:start w:val="1"/>
      <w:numFmt w:val="decimal"/>
      <w:lvlRestart w:val="0"/>
      <w:suff w:val="space"/>
      <w:lvlText w:val="图%1%5"/>
      <w:lvlJc w:val="center"/>
      <w:pPr>
        <w:ind w:left="1701" w:firstLine="0"/>
      </w:pPr>
      <w:rPr>
        <w:rFonts w:hint="default" w:ascii="Arial" w:hAnsi="Arial"/>
      </w:rPr>
    </w:lvl>
    <w:lvl w:ilvl="5" w:tentative="0">
      <w:start w:val="1"/>
      <w:numFmt w:val="decimal"/>
      <w:lvlRestart w:val="0"/>
      <w:suff w:val="space"/>
      <w:lvlText w:val="表%1%6"/>
      <w:lvlJc w:val="center"/>
      <w:pPr>
        <w:ind w:left="1701" w:firstLine="0"/>
      </w:pPr>
      <w:rPr>
        <w:rFonts w:hint="default" w:ascii="Arial" w:hAnsi="Arial"/>
      </w:rPr>
    </w:lvl>
    <w:lvl w:ilvl="6" w:tentative="0">
      <w:start w:val="1"/>
      <w:numFmt w:val="none"/>
      <w:suff w:val="nothing"/>
      <w:lvlText w:val=""/>
      <w:lvlJc w:val="left"/>
      <w:pPr>
        <w:ind w:left="0" w:firstLine="0"/>
      </w:pPr>
      <w:rPr>
        <w:rFonts w:hint="eastAsia"/>
      </w:rPr>
    </w:lvl>
    <w:lvl w:ilvl="7" w:tentative="0">
      <w:start w:val="1"/>
      <w:numFmt w:val="none"/>
      <w:lvlRestart w:val="0"/>
      <w:suff w:val="space"/>
      <w:lvlText w:val=""/>
      <w:lvlJc w:val="left"/>
      <w:pPr>
        <w:ind w:left="567" w:firstLine="1134"/>
      </w:pPr>
      <w:rPr>
        <w:rFonts w:hint="eastAsia"/>
      </w:rPr>
    </w:lvl>
    <w:lvl w:ilvl="8" w:tentative="0">
      <w:start w:val="1"/>
      <w:numFmt w:val="none"/>
      <w:lvlRestart w:val="0"/>
      <w:suff w:val="space"/>
      <w:lvlText w:val=""/>
      <w:lvlJc w:val="left"/>
      <w:pPr>
        <w:ind w:left="567" w:firstLine="1134"/>
      </w:pPr>
      <w:rPr>
        <w:rFonts w:hint="eastAsia"/>
      </w:rPr>
    </w:lvl>
  </w:abstractNum>
  <w:abstractNum w:abstractNumId="1">
    <w:nsid w:val="59BA532B"/>
    <w:multiLevelType w:val="singleLevel"/>
    <w:tmpl w:val="59BA532B"/>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390674B"/>
    <w:rsid w:val="06C00C81"/>
    <w:rsid w:val="08BD00CA"/>
    <w:rsid w:val="090F6613"/>
    <w:rsid w:val="0A9C3FE6"/>
    <w:rsid w:val="0BE6566B"/>
    <w:rsid w:val="0E467CAE"/>
    <w:rsid w:val="11DA2D84"/>
    <w:rsid w:val="126458E9"/>
    <w:rsid w:val="14A31C6A"/>
    <w:rsid w:val="15D822AD"/>
    <w:rsid w:val="16007846"/>
    <w:rsid w:val="16331508"/>
    <w:rsid w:val="1B4E3599"/>
    <w:rsid w:val="1B7B27E8"/>
    <w:rsid w:val="1D2165FD"/>
    <w:rsid w:val="2F0B5C50"/>
    <w:rsid w:val="3346136E"/>
    <w:rsid w:val="373D1422"/>
    <w:rsid w:val="39BD4D93"/>
    <w:rsid w:val="3AF73FA4"/>
    <w:rsid w:val="415C5A8E"/>
    <w:rsid w:val="418C3657"/>
    <w:rsid w:val="4443217E"/>
    <w:rsid w:val="49324770"/>
    <w:rsid w:val="4A1E0837"/>
    <w:rsid w:val="4ADF3407"/>
    <w:rsid w:val="50F6251B"/>
    <w:rsid w:val="5F2E0959"/>
    <w:rsid w:val="61727E57"/>
    <w:rsid w:val="62187B47"/>
    <w:rsid w:val="632D42E2"/>
    <w:rsid w:val="63542E39"/>
    <w:rsid w:val="661E74A4"/>
    <w:rsid w:val="67DC6B7B"/>
    <w:rsid w:val="69981CCB"/>
    <w:rsid w:val="69A8631B"/>
    <w:rsid w:val="6F417994"/>
    <w:rsid w:val="703C43D5"/>
    <w:rsid w:val="721135C5"/>
    <w:rsid w:val="74430617"/>
    <w:rsid w:val="777308CC"/>
    <w:rsid w:val="7A23062D"/>
    <w:rsid w:val="7B66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 w:type="character" w:styleId="8">
    <w:name w:val="Hyperlink"/>
    <w:basedOn w:val="6"/>
    <w:qFormat/>
    <w:uiPriority w:val="0"/>
    <w:rPr>
      <w:color w:val="0000FF"/>
      <w:u w:val="single"/>
    </w:rPr>
  </w:style>
  <w:style w:type="paragraph" w:customStyle="1" w:styleId="9">
    <w:name w:val="table heading"/>
    <w:basedOn w:val="1"/>
    <w:qFormat/>
    <w:uiPriority w:val="0"/>
    <w:pPr>
      <w:autoSpaceDE w:val="0"/>
      <w:autoSpaceDN w:val="0"/>
      <w:adjustRightInd w:val="0"/>
      <w:jc w:val="center"/>
    </w:pPr>
    <w:rPr>
      <w:rFonts w:ascii="Times New Roman" w:hAnsi="Times New Roman" w:eastAsia="宋体" w:cs="Times New Roman"/>
      <w:b/>
      <w:kern w:val="0"/>
      <w:szCs w:val="20"/>
    </w:rPr>
  </w:style>
  <w:style w:type="paragraph" w:customStyle="1" w:styleId="10">
    <w:name w:val="Table Text"/>
    <w:qFormat/>
    <w:uiPriority w:val="0"/>
    <w:pPr>
      <w:snapToGrid w:val="0"/>
      <w:spacing w:before="80" w:after="80"/>
    </w:pPr>
    <w:rPr>
      <w:rFonts w:ascii="Arial" w:hAnsi="Arial" w:eastAsia="宋体" w:cs="Arial"/>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2448</Words>
  <Characters>3794</Characters>
  <Lines>0</Lines>
  <Paragraphs>0</Paragraphs>
  <TotalTime>0</TotalTime>
  <ScaleCrop>false</ScaleCrop>
  <LinksUpToDate>false</LinksUpToDate>
  <CharactersWithSpaces>4152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Administrator</cp:lastModifiedBy>
  <dcterms:modified xsi:type="dcterms:W3CDTF">2020-04-22T02:16:45Z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